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F4F6B">
      <w:pPr>
        <w:spacing w:line="600" w:lineRule="exact"/>
        <w:rPr>
          <w:rFonts w:hint="default" w:ascii="方正仿宋_GBK" w:hAnsi="方正仿宋_GBK" w:eastAsia="方正仿宋_GBK" w:cs="方正仿宋_GBK"/>
          <w:color w:val="auto"/>
          <w:sz w:val="32"/>
          <w:szCs w:val="32"/>
          <w:highlight w:val="none"/>
          <w:lang w:val="en-US" w:eastAsia="zh-CN"/>
        </w:rPr>
      </w:pPr>
    </w:p>
    <w:p w14:paraId="7BAB2BC0">
      <w:pPr>
        <w:spacing w:line="600" w:lineRule="exact"/>
        <w:rPr>
          <w:rFonts w:hint="eastAsia" w:ascii="方正仿宋_GBK" w:hAnsi="方正仿宋_GBK" w:eastAsia="方正仿宋_GBK" w:cs="方正仿宋_GBK"/>
          <w:color w:val="auto"/>
          <w:sz w:val="32"/>
          <w:szCs w:val="32"/>
          <w:highlight w:val="none"/>
          <w:lang w:val="en-US" w:eastAsia="zh-CN"/>
        </w:rPr>
      </w:pPr>
    </w:p>
    <w:p w14:paraId="1F915A42">
      <w:pPr>
        <w:jc w:val="center"/>
        <w:rPr>
          <w:rFonts w:hint="eastAsia" w:ascii="仿宋" w:hAnsi="仿宋" w:eastAsia="仿宋"/>
          <w:b/>
          <w:color w:val="auto"/>
          <w:highlight w:val="none"/>
        </w:rPr>
      </w:pPr>
    </w:p>
    <w:p w14:paraId="58DE4C4F">
      <w:pPr>
        <w:jc w:val="center"/>
        <w:rPr>
          <w:rFonts w:hint="eastAsia" w:ascii="仿宋" w:hAnsi="仿宋" w:eastAsia="仿宋"/>
          <w:b/>
          <w:color w:val="auto"/>
          <w:highlight w:val="none"/>
        </w:rPr>
      </w:pPr>
    </w:p>
    <w:p w14:paraId="28257E2B">
      <w:pPr>
        <w:jc w:val="center"/>
        <w:rPr>
          <w:rFonts w:hint="eastAsia" w:ascii="仿宋" w:hAnsi="仿宋" w:eastAsia="仿宋"/>
          <w:b/>
          <w:color w:val="auto"/>
          <w:highlight w:val="none"/>
        </w:rPr>
      </w:pPr>
    </w:p>
    <w:p w14:paraId="02981856">
      <w:pPr>
        <w:jc w:val="center"/>
        <w:outlineLvl w:val="0"/>
        <w:rPr>
          <w:rFonts w:hint="eastAsia" w:ascii="仿宋" w:hAnsi="仿宋" w:eastAsia="仿宋"/>
          <w:color w:val="auto"/>
          <w:spacing w:val="80"/>
          <w:sz w:val="112"/>
          <w:szCs w:val="112"/>
          <w:highlight w:val="none"/>
        </w:rPr>
      </w:pPr>
      <w:r>
        <w:rPr>
          <w:rFonts w:hint="eastAsia" w:ascii="仿宋" w:hAnsi="仿宋" w:eastAsia="仿宋"/>
          <w:b/>
          <w:color w:val="auto"/>
          <w:spacing w:val="80"/>
          <w:sz w:val="112"/>
          <w:szCs w:val="112"/>
          <w:highlight w:val="none"/>
        </w:rPr>
        <w:t>竞争性磋商文件</w:t>
      </w:r>
    </w:p>
    <w:p w14:paraId="6E5B11C0">
      <w:pPr>
        <w:spacing w:line="700" w:lineRule="exact"/>
        <w:jc w:val="center"/>
        <w:rPr>
          <w:rFonts w:hint="eastAsia" w:ascii="黑体" w:eastAsia="黑体"/>
          <w:color w:val="auto"/>
          <w:sz w:val="32"/>
          <w:highlight w:val="none"/>
        </w:rPr>
      </w:pPr>
    </w:p>
    <w:p w14:paraId="538E6CD9">
      <w:pPr>
        <w:spacing w:line="700" w:lineRule="exact"/>
        <w:rPr>
          <w:rFonts w:hint="eastAsia" w:ascii="黑体" w:eastAsia="黑体"/>
          <w:color w:val="auto"/>
          <w:sz w:val="32"/>
          <w:highlight w:val="none"/>
        </w:rPr>
      </w:pPr>
    </w:p>
    <w:p w14:paraId="1AABB6C8">
      <w:pPr>
        <w:spacing w:line="700" w:lineRule="exact"/>
        <w:rPr>
          <w:rFonts w:hint="eastAsia" w:ascii="黑体" w:eastAsia="黑体"/>
          <w:color w:val="auto"/>
          <w:sz w:val="32"/>
          <w:highlight w:val="none"/>
        </w:rPr>
      </w:pPr>
    </w:p>
    <w:p w14:paraId="6B8BC60E">
      <w:pPr>
        <w:spacing w:line="700" w:lineRule="exact"/>
        <w:rPr>
          <w:rFonts w:hint="eastAsia" w:ascii="黑体" w:eastAsia="黑体"/>
          <w:color w:val="auto"/>
          <w:sz w:val="32"/>
          <w:highlight w:val="none"/>
        </w:rPr>
      </w:pPr>
    </w:p>
    <w:p w14:paraId="0258ABEA">
      <w:pPr>
        <w:spacing w:line="700" w:lineRule="exact"/>
        <w:ind w:firstLine="964" w:firstLineChars="300"/>
        <w:rPr>
          <w:rFonts w:hint="default" w:ascii="Times New Roman" w:hAnsi="Times New Roman" w:eastAsia="仿宋" w:cs="Times New Roman"/>
          <w:b/>
          <w:color w:val="auto"/>
          <w:sz w:val="32"/>
          <w:szCs w:val="32"/>
          <w:highlight w:val="none"/>
          <w:lang w:val="en-US" w:eastAsia="zh-CN"/>
        </w:rPr>
      </w:pPr>
      <w:r>
        <w:rPr>
          <w:rFonts w:hint="eastAsia" w:ascii="仿宋" w:hAnsi="仿宋" w:eastAsia="仿宋"/>
          <w:b/>
          <w:color w:val="auto"/>
          <w:sz w:val="32"/>
          <w:szCs w:val="32"/>
          <w:highlight w:val="none"/>
        </w:rPr>
        <w:t>项  目  号 ：</w:t>
      </w:r>
      <w:bookmarkStart w:id="0" w:name="OLE_LINK6"/>
      <w:r>
        <w:rPr>
          <w:rFonts w:hint="default" w:ascii="Times New Roman" w:hAnsi="Times New Roman" w:eastAsia="仿宋" w:cs="Times New Roman"/>
          <w:b/>
          <w:color w:val="auto"/>
          <w:sz w:val="32"/>
          <w:szCs w:val="32"/>
          <w:highlight w:val="none"/>
          <w:lang w:val="en-US" w:eastAsia="zh-CN"/>
        </w:rPr>
        <w:t>YJK-FWL-001</w:t>
      </w:r>
    </w:p>
    <w:bookmarkEnd w:id="0"/>
    <w:p w14:paraId="1938C86C">
      <w:pPr>
        <w:spacing w:line="700" w:lineRule="exact"/>
        <w:ind w:right="-227" w:rightChars="-108" w:firstLine="964" w:firstLineChars="300"/>
        <w:jc w:val="left"/>
        <w:rPr>
          <w:rFonts w:hint="eastAsia" w:ascii="方正小标宋_GBK" w:hAnsi="宋体" w:eastAsia="方正小标宋_GBK"/>
          <w:color w:val="auto"/>
          <w:sz w:val="36"/>
          <w:szCs w:val="30"/>
          <w:highlight w:val="none"/>
        </w:rPr>
      </w:pPr>
      <w:r>
        <w:rPr>
          <w:rFonts w:hint="eastAsia" w:ascii="仿宋" w:hAnsi="仿宋" w:eastAsia="仿宋"/>
          <w:b/>
          <w:color w:val="auto"/>
          <w:sz w:val="32"/>
          <w:szCs w:val="32"/>
          <w:highlight w:val="none"/>
        </w:rPr>
        <w:t>项 目 名 称：</w:t>
      </w:r>
      <w:r>
        <w:rPr>
          <w:rFonts w:hint="eastAsia" w:ascii="仿宋" w:hAnsi="仿宋" w:eastAsia="仿宋" w:cs="Times New Roman"/>
          <w:b/>
          <w:color w:val="auto"/>
          <w:sz w:val="32"/>
          <w:szCs w:val="32"/>
          <w:highlight w:val="none"/>
          <w:lang w:eastAsia="zh-CN"/>
        </w:rPr>
        <w:t>重庆市沙坪坝区陈家桥医院</w:t>
      </w:r>
      <w:r>
        <w:rPr>
          <w:rFonts w:hint="eastAsia" w:ascii="仿宋" w:hAnsi="仿宋" w:eastAsia="仿宋" w:cs="Times New Roman"/>
          <w:b/>
          <w:color w:val="auto"/>
          <w:sz w:val="32"/>
          <w:szCs w:val="32"/>
          <w:highlight w:val="none"/>
        </w:rPr>
        <w:t>中药饮片配送</w:t>
      </w:r>
      <w:r>
        <w:rPr>
          <w:rFonts w:hint="eastAsia" w:ascii="仿宋" w:hAnsi="仿宋" w:eastAsia="仿宋" w:cs="Times New Roman"/>
          <w:b/>
          <w:color w:val="auto"/>
          <w:sz w:val="32"/>
          <w:szCs w:val="32"/>
          <w:highlight w:val="none"/>
          <w:lang w:val="en-US" w:eastAsia="zh-CN"/>
        </w:rPr>
        <w:t>商</w:t>
      </w:r>
      <w:r>
        <w:rPr>
          <w:rFonts w:hint="eastAsia" w:ascii="仿宋" w:hAnsi="仿宋" w:eastAsia="仿宋" w:cs="Times New Roman"/>
          <w:b/>
          <w:color w:val="auto"/>
          <w:sz w:val="32"/>
          <w:szCs w:val="32"/>
          <w:highlight w:val="none"/>
        </w:rPr>
        <w:t>遴选</w:t>
      </w:r>
      <w:r>
        <w:rPr>
          <w:rFonts w:hint="eastAsia" w:ascii="方正小标宋_GBK" w:hAnsi="宋体" w:eastAsia="方正小标宋_GBK"/>
          <w:color w:val="auto"/>
          <w:sz w:val="36"/>
          <w:szCs w:val="30"/>
          <w:highlight w:val="none"/>
        </w:rPr>
        <w:t xml:space="preserve"> </w:t>
      </w:r>
    </w:p>
    <w:p w14:paraId="09BD35F7">
      <w:pPr>
        <w:spacing w:line="700" w:lineRule="exact"/>
        <w:rPr>
          <w:rFonts w:ascii="方正小标宋_GBK" w:hAnsi="宋体" w:eastAsia="方正小标宋_GBK"/>
          <w:color w:val="auto"/>
          <w:sz w:val="36"/>
          <w:szCs w:val="30"/>
          <w:highlight w:val="none"/>
        </w:rPr>
      </w:pPr>
    </w:p>
    <w:p w14:paraId="61D4B423">
      <w:pPr>
        <w:spacing w:line="700" w:lineRule="exact"/>
        <w:ind w:firstLine="1749" w:firstLineChars="486"/>
        <w:rPr>
          <w:rFonts w:hint="eastAsia" w:ascii="方正小标宋_GBK" w:hAnsi="宋体" w:eastAsia="方正小标宋_GBK"/>
          <w:color w:val="auto"/>
          <w:sz w:val="36"/>
          <w:szCs w:val="30"/>
          <w:highlight w:val="none"/>
        </w:rPr>
      </w:pPr>
    </w:p>
    <w:p w14:paraId="0A65033D">
      <w:pPr>
        <w:spacing w:line="700" w:lineRule="exact"/>
        <w:rPr>
          <w:rFonts w:hint="eastAsia" w:ascii="方正小标宋_GBK" w:hAnsi="宋体" w:eastAsia="方正小标宋_GBK"/>
          <w:color w:val="auto"/>
          <w:sz w:val="36"/>
          <w:szCs w:val="30"/>
          <w:highlight w:val="none"/>
        </w:rPr>
      </w:pPr>
    </w:p>
    <w:p w14:paraId="316D5C3F">
      <w:pPr>
        <w:spacing w:line="700" w:lineRule="exact"/>
        <w:rPr>
          <w:rFonts w:hint="eastAsia" w:ascii="仿宋" w:hAnsi="仿宋" w:eastAsia="仿宋"/>
          <w:b/>
          <w:color w:val="auto"/>
          <w:sz w:val="32"/>
          <w:szCs w:val="32"/>
          <w:highlight w:val="none"/>
        </w:rPr>
      </w:pPr>
      <w:r>
        <w:rPr>
          <w:rFonts w:hint="eastAsia" w:ascii="方正小标宋_GBK" w:hAnsi="宋体" w:eastAsia="方正小标宋_GBK"/>
          <w:color w:val="auto"/>
          <w:sz w:val="36"/>
          <w:szCs w:val="30"/>
          <w:highlight w:val="none"/>
        </w:rPr>
        <w:t xml:space="preserve">    </w:t>
      </w:r>
      <w:r>
        <w:rPr>
          <w:rFonts w:hint="eastAsia" w:ascii="方正小标宋_GBK" w:hAnsi="宋体" w:eastAsia="方正小标宋_GBK"/>
          <w:color w:val="auto"/>
          <w:sz w:val="36"/>
          <w:szCs w:val="30"/>
          <w:highlight w:val="none"/>
          <w:lang w:val="en-US" w:eastAsia="zh-CN"/>
        </w:rPr>
        <w:t xml:space="preserve"> </w:t>
      </w:r>
      <w:r>
        <w:rPr>
          <w:rFonts w:hint="eastAsia" w:ascii="仿宋" w:hAnsi="仿宋" w:eastAsia="仿宋"/>
          <w:b/>
          <w:color w:val="auto"/>
          <w:sz w:val="36"/>
          <w:szCs w:val="30"/>
          <w:highlight w:val="none"/>
        </w:rPr>
        <w:t>采   购   人：</w:t>
      </w:r>
      <w:r>
        <w:rPr>
          <w:rFonts w:hint="eastAsia" w:ascii="仿宋" w:hAnsi="仿宋" w:eastAsia="仿宋"/>
          <w:b/>
          <w:color w:val="auto"/>
          <w:sz w:val="36"/>
          <w:szCs w:val="30"/>
          <w:highlight w:val="none"/>
          <w:lang w:eastAsia="zh-CN"/>
        </w:rPr>
        <w:t>重庆市沙坪坝区陈家桥医院</w:t>
      </w:r>
      <w:r>
        <w:rPr>
          <w:rFonts w:hint="eastAsia" w:ascii="仿宋" w:hAnsi="仿宋" w:eastAsia="仿宋"/>
          <w:b/>
          <w:color w:val="auto"/>
          <w:sz w:val="32"/>
          <w:szCs w:val="32"/>
          <w:highlight w:val="none"/>
        </w:rPr>
        <w:t xml:space="preserve"> </w:t>
      </w:r>
    </w:p>
    <w:p w14:paraId="7EBF017A">
      <w:pPr>
        <w:spacing w:line="700" w:lineRule="exact"/>
        <w:rPr>
          <w:rFonts w:hint="eastAsia" w:ascii="方正小标宋_GBK" w:hAnsi="宋体" w:eastAsia="方正小标宋_GBK"/>
          <w:color w:val="auto"/>
          <w:sz w:val="36"/>
          <w:szCs w:val="30"/>
          <w:highlight w:val="none"/>
        </w:rPr>
      </w:pPr>
      <w:r>
        <w:rPr>
          <w:rFonts w:hint="eastAsia" w:ascii="仿宋" w:hAnsi="仿宋" w:eastAsia="仿宋"/>
          <w:b/>
          <w:color w:val="auto"/>
          <w:sz w:val="36"/>
          <w:szCs w:val="30"/>
          <w:highlight w:val="none"/>
        </w:rPr>
        <w:t xml:space="preserve">    </w:t>
      </w:r>
    </w:p>
    <w:p w14:paraId="646FC020">
      <w:pPr>
        <w:spacing w:line="700" w:lineRule="exact"/>
        <w:rPr>
          <w:rFonts w:hint="eastAsia" w:ascii="方正小标宋_GBK" w:hAnsi="宋体" w:eastAsia="方正小标宋_GBK"/>
          <w:color w:val="auto"/>
          <w:sz w:val="36"/>
          <w:szCs w:val="30"/>
          <w:highlight w:val="none"/>
        </w:rPr>
      </w:pPr>
    </w:p>
    <w:p w14:paraId="7A4971D4">
      <w:pPr>
        <w:spacing w:line="720" w:lineRule="exact"/>
        <w:jc w:val="center"/>
        <w:outlineLvl w:val="0"/>
        <w:rPr>
          <w:rFonts w:hint="eastAsia" w:ascii="方正黑体_GBK" w:hAnsi="宋体" w:eastAsia="方正黑体_GBK"/>
          <w:color w:val="auto"/>
          <w:sz w:val="48"/>
          <w:szCs w:val="32"/>
          <w:highlight w:val="none"/>
        </w:rPr>
      </w:pPr>
      <w:r>
        <w:rPr>
          <w:rFonts w:hint="eastAsia" w:ascii="仿宋" w:hAnsi="仿宋" w:eastAsia="仿宋" w:cs="仿宋"/>
          <w:b/>
          <w:bCs/>
          <w:color w:val="auto"/>
          <w:sz w:val="36"/>
          <w:highlight w:val="none"/>
        </w:rPr>
        <w:t>二〇二</w:t>
      </w:r>
      <w:r>
        <w:rPr>
          <w:rFonts w:hint="eastAsia" w:ascii="仿宋" w:hAnsi="仿宋" w:eastAsia="仿宋" w:cs="仿宋"/>
          <w:b/>
          <w:bCs/>
          <w:color w:val="auto"/>
          <w:sz w:val="36"/>
          <w:highlight w:val="none"/>
          <w:lang w:val="en-US" w:eastAsia="zh-CN"/>
        </w:rPr>
        <w:t>五</w:t>
      </w:r>
      <w:r>
        <w:rPr>
          <w:rFonts w:hint="eastAsia" w:ascii="仿宋" w:hAnsi="仿宋" w:eastAsia="仿宋" w:cs="仿宋"/>
          <w:b/>
          <w:bCs/>
          <w:color w:val="auto"/>
          <w:sz w:val="36"/>
          <w:highlight w:val="none"/>
        </w:rPr>
        <w:t>年</w:t>
      </w:r>
      <w:r>
        <w:rPr>
          <w:rFonts w:hint="eastAsia" w:ascii="仿宋" w:hAnsi="仿宋" w:eastAsia="仿宋" w:cs="仿宋"/>
          <w:b/>
          <w:bCs/>
          <w:color w:val="auto"/>
          <w:sz w:val="36"/>
          <w:highlight w:val="none"/>
          <w:lang w:val="en-US" w:eastAsia="zh-CN"/>
        </w:rPr>
        <w:t>一</w:t>
      </w:r>
      <w:r>
        <w:rPr>
          <w:rFonts w:hint="eastAsia" w:ascii="仿宋" w:hAnsi="仿宋" w:eastAsia="仿宋" w:cs="仿宋"/>
          <w:b/>
          <w:bCs/>
          <w:color w:val="auto"/>
          <w:sz w:val="36"/>
          <w:highlight w:val="none"/>
        </w:rPr>
        <w:t>月</w:t>
      </w:r>
    </w:p>
    <w:p w14:paraId="49D280AD">
      <w:pPr>
        <w:spacing w:line="720" w:lineRule="exact"/>
        <w:outlineLvl w:val="0"/>
        <w:rPr>
          <w:rFonts w:hint="eastAsia" w:ascii="方正黑体_GBK" w:hAnsi="宋体" w:eastAsia="方正黑体_GBK"/>
          <w:color w:val="auto"/>
          <w:sz w:val="48"/>
          <w:szCs w:val="32"/>
          <w:highlight w:val="none"/>
        </w:rPr>
      </w:pPr>
    </w:p>
    <w:p w14:paraId="40A4C6D7">
      <w:pPr>
        <w:spacing w:line="720" w:lineRule="exact"/>
        <w:outlineLvl w:val="0"/>
        <w:rPr>
          <w:rFonts w:hint="eastAsia" w:ascii="方正黑体_GBK" w:hAnsi="宋体" w:eastAsia="方正黑体_GBK"/>
          <w:color w:val="auto"/>
          <w:sz w:val="48"/>
          <w:szCs w:val="32"/>
          <w:highlight w:val="none"/>
        </w:rPr>
      </w:pPr>
    </w:p>
    <w:p w14:paraId="7BAB2E21">
      <w:pPr>
        <w:spacing w:line="480" w:lineRule="exact"/>
        <w:outlineLvl w:val="0"/>
        <w:rPr>
          <w:rFonts w:hint="eastAsia" w:ascii="方正黑体_GBK" w:eastAsia="方正黑体_GBK"/>
          <w:color w:val="auto"/>
          <w:sz w:val="44"/>
          <w:szCs w:val="28"/>
          <w:highlight w:val="none"/>
        </w:rPr>
      </w:pPr>
    </w:p>
    <w:p w14:paraId="0C5EFA02">
      <w:pPr>
        <w:spacing w:line="480" w:lineRule="exact"/>
        <w:jc w:val="center"/>
        <w:outlineLvl w:val="0"/>
        <w:rPr>
          <w:rFonts w:hint="eastAsia" w:ascii="方正黑体_GBK" w:eastAsia="方正黑体_GBK"/>
          <w:color w:val="auto"/>
          <w:sz w:val="44"/>
          <w:szCs w:val="28"/>
          <w:highlight w:val="none"/>
        </w:rPr>
      </w:pPr>
      <w:r>
        <w:rPr>
          <w:rFonts w:hint="eastAsia" w:ascii="方正黑体_GBK" w:eastAsia="方正黑体_GBK"/>
          <w:color w:val="auto"/>
          <w:sz w:val="44"/>
          <w:szCs w:val="28"/>
          <w:highlight w:val="none"/>
        </w:rPr>
        <w:t>目   录</w:t>
      </w:r>
    </w:p>
    <w:p w14:paraId="08D81EF1">
      <w:pPr>
        <w:pStyle w:val="17"/>
        <w:tabs>
          <w:tab w:val="right" w:leader="dot" w:pos="9412"/>
        </w:tabs>
      </w:pP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TOC \o "1-3" \h \z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_Toc31329 </w:instrText>
      </w:r>
      <w:r>
        <w:rPr>
          <w:rFonts w:hint="eastAsia" w:ascii="方正仿宋_GBK" w:hAnsi="宋体" w:eastAsia="方正仿宋_GBK"/>
          <w:szCs w:val="24"/>
          <w:highlight w:val="none"/>
        </w:rPr>
        <w:fldChar w:fldCharType="separate"/>
      </w:r>
      <w:r>
        <w:rPr>
          <w:rFonts w:hint="eastAsia" w:ascii="方正小标宋_GBK" w:hAnsi="宋体" w:eastAsia="方正小标宋_GBK"/>
          <w:szCs w:val="30"/>
          <w:highlight w:val="none"/>
        </w:rPr>
        <w:t>第一篇  采购邀请书</w:t>
      </w:r>
      <w:r>
        <w:tab/>
      </w:r>
      <w:r>
        <w:fldChar w:fldCharType="begin"/>
      </w:r>
      <w:r>
        <w:instrText xml:space="preserve"> PAGEREF _Toc31329 \h </w:instrText>
      </w:r>
      <w:r>
        <w:fldChar w:fldCharType="separate"/>
      </w:r>
      <w:r>
        <w:t>- 3 -</w:t>
      </w:r>
      <w:r>
        <w:fldChar w:fldCharType="end"/>
      </w:r>
      <w:r>
        <w:rPr>
          <w:rFonts w:hint="eastAsia" w:ascii="方正仿宋_GBK" w:hAnsi="宋体" w:eastAsia="方正仿宋_GBK"/>
          <w:color w:val="auto"/>
          <w:szCs w:val="24"/>
          <w:highlight w:val="none"/>
        </w:rPr>
        <w:fldChar w:fldCharType="end"/>
      </w:r>
    </w:p>
    <w:p w14:paraId="72932A77">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_Toc6166 </w:instrText>
      </w:r>
      <w:r>
        <w:rPr>
          <w:rFonts w:hint="eastAsia" w:ascii="方正仿宋_GBK" w:hAnsi="宋体" w:eastAsia="方正仿宋_GBK"/>
          <w:szCs w:val="24"/>
          <w:highlight w:val="none"/>
        </w:rPr>
        <w:fldChar w:fldCharType="separate"/>
      </w:r>
      <w:r>
        <w:rPr>
          <w:rFonts w:hint="eastAsia" w:ascii="方正仿宋_GBK" w:hAnsi="方正仿宋_GBK" w:eastAsia="方正仿宋_GBK" w:cs="方正仿宋_GBK"/>
          <w:szCs w:val="24"/>
          <w:highlight w:val="none"/>
        </w:rPr>
        <w:t>一、竞争性磋商内容</w:t>
      </w:r>
      <w:r>
        <w:tab/>
      </w:r>
      <w:r>
        <w:fldChar w:fldCharType="begin"/>
      </w:r>
      <w:r>
        <w:instrText xml:space="preserve"> PAGEREF _Toc6166 \h </w:instrText>
      </w:r>
      <w:r>
        <w:fldChar w:fldCharType="separate"/>
      </w:r>
      <w:r>
        <w:t>- 3 -</w:t>
      </w:r>
      <w:r>
        <w:fldChar w:fldCharType="end"/>
      </w:r>
      <w:r>
        <w:rPr>
          <w:rFonts w:hint="eastAsia" w:ascii="方正仿宋_GBK" w:hAnsi="宋体" w:eastAsia="方正仿宋_GBK"/>
          <w:color w:val="auto"/>
          <w:szCs w:val="24"/>
          <w:highlight w:val="none"/>
        </w:rPr>
        <w:fldChar w:fldCharType="end"/>
      </w:r>
    </w:p>
    <w:p w14:paraId="48158A7C">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_Toc9737 </w:instrText>
      </w:r>
      <w:r>
        <w:rPr>
          <w:rFonts w:hint="eastAsia" w:ascii="方正仿宋_GBK" w:hAnsi="宋体" w:eastAsia="方正仿宋_GBK"/>
          <w:szCs w:val="24"/>
          <w:highlight w:val="none"/>
        </w:rPr>
        <w:fldChar w:fldCharType="separate"/>
      </w:r>
      <w:r>
        <w:rPr>
          <w:rFonts w:hint="eastAsia" w:ascii="方正仿宋_GBK" w:hAnsi="方正仿宋_GBK" w:eastAsia="方正仿宋_GBK" w:cs="方正仿宋_GBK"/>
          <w:szCs w:val="24"/>
          <w:highlight w:val="none"/>
        </w:rPr>
        <w:t>二、资金来源</w:t>
      </w:r>
      <w:r>
        <w:tab/>
      </w:r>
      <w:r>
        <w:fldChar w:fldCharType="begin"/>
      </w:r>
      <w:r>
        <w:instrText xml:space="preserve"> PAGEREF _Toc9737 \h </w:instrText>
      </w:r>
      <w:r>
        <w:fldChar w:fldCharType="separate"/>
      </w:r>
      <w:r>
        <w:t>- 3 -</w:t>
      </w:r>
      <w:r>
        <w:fldChar w:fldCharType="end"/>
      </w:r>
      <w:r>
        <w:rPr>
          <w:rFonts w:hint="eastAsia" w:ascii="方正仿宋_GBK" w:hAnsi="宋体" w:eastAsia="方正仿宋_GBK"/>
          <w:color w:val="auto"/>
          <w:szCs w:val="24"/>
          <w:highlight w:val="none"/>
        </w:rPr>
        <w:fldChar w:fldCharType="end"/>
      </w:r>
    </w:p>
    <w:p w14:paraId="1B4516F2">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_Toc23914 </w:instrText>
      </w:r>
      <w:r>
        <w:rPr>
          <w:rFonts w:hint="eastAsia" w:ascii="方正仿宋_GBK" w:hAnsi="宋体" w:eastAsia="方正仿宋_GBK"/>
          <w:szCs w:val="24"/>
          <w:highlight w:val="none"/>
        </w:rPr>
        <w:fldChar w:fldCharType="separate"/>
      </w:r>
      <w:r>
        <w:rPr>
          <w:rFonts w:hint="eastAsia" w:ascii="方正仿宋_GBK" w:hAnsi="方正仿宋_GBK" w:eastAsia="方正仿宋_GBK" w:cs="方正仿宋_GBK"/>
          <w:szCs w:val="24"/>
          <w:highlight w:val="none"/>
        </w:rPr>
        <w:t>三、</w:t>
      </w:r>
      <w:r>
        <w:rPr>
          <w:rFonts w:hint="eastAsia" w:ascii="方正仿宋_GBK" w:hAnsi="方正仿宋_GBK" w:eastAsia="方正仿宋_GBK" w:cs="方正仿宋_GBK"/>
          <w:szCs w:val="24"/>
          <w:highlight w:val="none"/>
          <w:lang w:val="en-US" w:eastAsia="zh-CN"/>
        </w:rPr>
        <w:t>配送商</w:t>
      </w:r>
      <w:r>
        <w:rPr>
          <w:rFonts w:hint="eastAsia" w:ascii="方正仿宋_GBK" w:hAnsi="方正仿宋_GBK" w:eastAsia="方正仿宋_GBK" w:cs="方正仿宋_GBK"/>
          <w:szCs w:val="24"/>
          <w:highlight w:val="none"/>
        </w:rPr>
        <w:t>资格条件</w:t>
      </w:r>
      <w:r>
        <w:tab/>
      </w:r>
      <w:r>
        <w:fldChar w:fldCharType="begin"/>
      </w:r>
      <w:r>
        <w:instrText xml:space="preserve"> PAGEREF _Toc23914 \h </w:instrText>
      </w:r>
      <w:r>
        <w:fldChar w:fldCharType="separate"/>
      </w:r>
      <w:r>
        <w:t>- 3 -</w:t>
      </w:r>
      <w:r>
        <w:fldChar w:fldCharType="end"/>
      </w:r>
      <w:r>
        <w:rPr>
          <w:rFonts w:hint="eastAsia" w:ascii="方正仿宋_GBK" w:hAnsi="宋体" w:eastAsia="方正仿宋_GBK"/>
          <w:color w:val="auto"/>
          <w:szCs w:val="24"/>
          <w:highlight w:val="none"/>
        </w:rPr>
        <w:fldChar w:fldCharType="end"/>
      </w:r>
    </w:p>
    <w:p w14:paraId="7F7A8D95">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_Toc4177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四、磋商有关说明</w:t>
      </w:r>
      <w:r>
        <w:tab/>
      </w:r>
      <w:r>
        <w:fldChar w:fldCharType="begin"/>
      </w:r>
      <w:r>
        <w:instrText xml:space="preserve"> PAGEREF _Toc4177 \h </w:instrText>
      </w:r>
      <w:r>
        <w:fldChar w:fldCharType="separate"/>
      </w:r>
      <w:r>
        <w:t>- 3 -</w:t>
      </w:r>
      <w:r>
        <w:fldChar w:fldCharType="end"/>
      </w:r>
      <w:r>
        <w:rPr>
          <w:rFonts w:hint="eastAsia" w:ascii="方正仿宋_GBK" w:hAnsi="宋体" w:eastAsia="方正仿宋_GBK"/>
          <w:color w:val="auto"/>
          <w:szCs w:val="24"/>
          <w:highlight w:val="none"/>
        </w:rPr>
        <w:fldChar w:fldCharType="end"/>
      </w:r>
    </w:p>
    <w:p w14:paraId="0ADC73E7">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_Toc13934 </w:instrText>
      </w:r>
      <w:r>
        <w:rPr>
          <w:rFonts w:hint="eastAsia" w:ascii="方正仿宋_GBK" w:hAnsi="宋体" w:eastAsia="方正仿宋_GBK"/>
          <w:szCs w:val="24"/>
          <w:highlight w:val="none"/>
        </w:rPr>
        <w:fldChar w:fldCharType="separate"/>
      </w:r>
      <w:r>
        <w:rPr>
          <w:rFonts w:hint="eastAsia" w:ascii="方正仿宋_GBK" w:hAnsi="宋体" w:eastAsia="方正仿宋_GBK"/>
          <w:szCs w:val="24"/>
          <w:highlight w:val="none"/>
          <w:lang w:val="en-US" w:eastAsia="zh-CN"/>
        </w:rPr>
        <w:t>五</w:t>
      </w:r>
      <w:r>
        <w:rPr>
          <w:rFonts w:hint="eastAsia" w:ascii="方正仿宋_GBK" w:hAnsi="宋体" w:eastAsia="方正仿宋_GBK"/>
          <w:szCs w:val="24"/>
          <w:highlight w:val="none"/>
        </w:rPr>
        <w:t>、其它有关规定</w:t>
      </w:r>
      <w:r>
        <w:tab/>
      </w:r>
      <w:r>
        <w:fldChar w:fldCharType="begin"/>
      </w:r>
      <w:r>
        <w:instrText xml:space="preserve"> PAGEREF _Toc13934 \h </w:instrText>
      </w:r>
      <w:r>
        <w:fldChar w:fldCharType="separate"/>
      </w:r>
      <w:r>
        <w:t>- 4 -</w:t>
      </w:r>
      <w:r>
        <w:fldChar w:fldCharType="end"/>
      </w:r>
      <w:r>
        <w:rPr>
          <w:rFonts w:hint="eastAsia" w:ascii="方正仿宋_GBK" w:hAnsi="宋体" w:eastAsia="方正仿宋_GBK"/>
          <w:color w:val="auto"/>
          <w:szCs w:val="24"/>
          <w:highlight w:val="none"/>
        </w:rPr>
        <w:fldChar w:fldCharType="end"/>
      </w:r>
    </w:p>
    <w:p w14:paraId="79B45FC6">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_Toc27085 </w:instrText>
      </w:r>
      <w:r>
        <w:rPr>
          <w:rFonts w:hint="eastAsia" w:ascii="方正仿宋_GBK" w:hAnsi="宋体" w:eastAsia="方正仿宋_GBK"/>
          <w:szCs w:val="24"/>
          <w:highlight w:val="none"/>
        </w:rPr>
        <w:fldChar w:fldCharType="separate"/>
      </w:r>
      <w:r>
        <w:rPr>
          <w:rFonts w:hint="eastAsia" w:ascii="方正仿宋_GBK" w:hAnsi="宋体" w:eastAsia="方正仿宋_GBK"/>
          <w:szCs w:val="24"/>
          <w:highlight w:val="none"/>
          <w:lang w:val="en-US" w:eastAsia="zh-CN"/>
        </w:rPr>
        <w:t>六</w:t>
      </w:r>
      <w:r>
        <w:rPr>
          <w:rFonts w:hint="eastAsia" w:ascii="方正仿宋_GBK" w:hAnsi="宋体" w:eastAsia="方正仿宋_GBK"/>
          <w:szCs w:val="24"/>
          <w:highlight w:val="none"/>
        </w:rPr>
        <w:t>、联系方式</w:t>
      </w:r>
      <w:r>
        <w:tab/>
      </w:r>
      <w:r>
        <w:fldChar w:fldCharType="begin"/>
      </w:r>
      <w:r>
        <w:instrText xml:space="preserve"> PAGEREF _Toc27085 \h </w:instrText>
      </w:r>
      <w:r>
        <w:fldChar w:fldCharType="separate"/>
      </w:r>
      <w:r>
        <w:t>- 4 -</w:t>
      </w:r>
      <w:r>
        <w:fldChar w:fldCharType="end"/>
      </w:r>
      <w:r>
        <w:rPr>
          <w:rFonts w:hint="eastAsia" w:ascii="方正仿宋_GBK" w:hAnsi="宋体" w:eastAsia="方正仿宋_GBK"/>
          <w:color w:val="auto"/>
          <w:szCs w:val="24"/>
          <w:highlight w:val="none"/>
        </w:rPr>
        <w:fldChar w:fldCharType="end"/>
      </w:r>
    </w:p>
    <w:p w14:paraId="409AA07E">
      <w:pPr>
        <w:pStyle w:val="17"/>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_Toc30713 </w:instrText>
      </w:r>
      <w:r>
        <w:rPr>
          <w:rFonts w:hint="eastAsia" w:ascii="方正仿宋_GBK" w:hAnsi="宋体" w:eastAsia="方正仿宋_GBK"/>
          <w:szCs w:val="24"/>
          <w:highlight w:val="none"/>
        </w:rPr>
        <w:fldChar w:fldCharType="separate"/>
      </w:r>
      <w:r>
        <w:rPr>
          <w:rFonts w:hint="eastAsia" w:ascii="方正小标宋_GBK" w:hAnsi="宋体" w:eastAsia="方正小标宋_GBK"/>
          <w:szCs w:val="30"/>
          <w:highlight w:val="none"/>
        </w:rPr>
        <w:t>第二篇  采购项目技术需求</w:t>
      </w:r>
      <w:r>
        <w:tab/>
      </w:r>
      <w:r>
        <w:fldChar w:fldCharType="begin"/>
      </w:r>
      <w:r>
        <w:instrText xml:space="preserve"> PAGEREF _Toc30713 \h </w:instrText>
      </w:r>
      <w:r>
        <w:fldChar w:fldCharType="separate"/>
      </w:r>
      <w:r>
        <w:t>- 5 -</w:t>
      </w:r>
      <w:r>
        <w:fldChar w:fldCharType="end"/>
      </w:r>
      <w:r>
        <w:rPr>
          <w:rFonts w:hint="eastAsia" w:ascii="方正仿宋_GBK" w:hAnsi="宋体" w:eastAsia="方正仿宋_GBK"/>
          <w:color w:val="auto"/>
          <w:szCs w:val="24"/>
          <w:highlight w:val="none"/>
        </w:rPr>
        <w:fldChar w:fldCharType="end"/>
      </w:r>
    </w:p>
    <w:p w14:paraId="19A9016A">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_Toc18507 </w:instrText>
      </w:r>
      <w:r>
        <w:rPr>
          <w:rFonts w:hint="eastAsia" w:ascii="方正仿宋_GBK" w:hAnsi="宋体" w:eastAsia="方正仿宋_GBK"/>
          <w:szCs w:val="24"/>
          <w:highlight w:val="none"/>
        </w:rPr>
        <w:fldChar w:fldCharType="separate"/>
      </w:r>
      <w:r>
        <w:rPr>
          <w:rFonts w:hint="eastAsia" w:ascii="方正仿宋_GBK" w:hAnsi="宋体" w:eastAsia="方正仿宋_GBK" w:cs="Times New Roman"/>
          <w:szCs w:val="24"/>
          <w:highlight w:val="none"/>
        </w:rPr>
        <w:t>一、招标一览表</w:t>
      </w:r>
      <w:r>
        <w:tab/>
      </w:r>
      <w:r>
        <w:fldChar w:fldCharType="begin"/>
      </w:r>
      <w:r>
        <w:instrText xml:space="preserve"> PAGEREF _Toc18507 \h </w:instrText>
      </w:r>
      <w:r>
        <w:fldChar w:fldCharType="separate"/>
      </w:r>
      <w:r>
        <w:t>- 5 -</w:t>
      </w:r>
      <w:r>
        <w:fldChar w:fldCharType="end"/>
      </w:r>
      <w:r>
        <w:rPr>
          <w:rFonts w:hint="eastAsia" w:ascii="方正仿宋_GBK" w:hAnsi="宋体" w:eastAsia="方正仿宋_GBK"/>
          <w:color w:val="auto"/>
          <w:szCs w:val="24"/>
          <w:highlight w:val="none"/>
        </w:rPr>
        <w:fldChar w:fldCharType="end"/>
      </w:r>
    </w:p>
    <w:p w14:paraId="6B9B5792">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_Toc19398 </w:instrText>
      </w:r>
      <w:r>
        <w:rPr>
          <w:rFonts w:hint="eastAsia" w:ascii="方正仿宋_GBK" w:hAnsi="宋体" w:eastAsia="方正仿宋_GBK"/>
          <w:szCs w:val="24"/>
          <w:highlight w:val="none"/>
        </w:rPr>
        <w:fldChar w:fldCharType="separate"/>
      </w:r>
      <w:r>
        <w:rPr>
          <w:rFonts w:hint="eastAsia" w:ascii="方正仿宋_GBK" w:hAnsi="宋体" w:eastAsia="方正仿宋_GBK" w:cs="Times New Roman"/>
          <w:szCs w:val="24"/>
          <w:highlight w:val="none"/>
        </w:rPr>
        <w:t>二、招标项目技术需求</w:t>
      </w:r>
      <w:r>
        <w:tab/>
      </w:r>
      <w:r>
        <w:fldChar w:fldCharType="begin"/>
      </w:r>
      <w:r>
        <w:instrText xml:space="preserve"> PAGEREF _Toc19398 \h </w:instrText>
      </w:r>
      <w:r>
        <w:fldChar w:fldCharType="separate"/>
      </w:r>
      <w:r>
        <w:t>- 5 -</w:t>
      </w:r>
      <w:r>
        <w:fldChar w:fldCharType="end"/>
      </w:r>
      <w:r>
        <w:rPr>
          <w:rFonts w:hint="eastAsia" w:ascii="方正仿宋_GBK" w:hAnsi="宋体" w:eastAsia="方正仿宋_GBK"/>
          <w:color w:val="auto"/>
          <w:szCs w:val="24"/>
          <w:highlight w:val="none"/>
        </w:rPr>
        <w:fldChar w:fldCharType="end"/>
      </w:r>
    </w:p>
    <w:p w14:paraId="2FE27F52">
      <w:pPr>
        <w:pStyle w:val="17"/>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_Toc29998 </w:instrText>
      </w:r>
      <w:r>
        <w:rPr>
          <w:rFonts w:hint="eastAsia" w:ascii="方正仿宋_GBK" w:hAnsi="宋体" w:eastAsia="方正仿宋_GBK"/>
          <w:szCs w:val="24"/>
          <w:highlight w:val="none"/>
        </w:rPr>
        <w:fldChar w:fldCharType="separate"/>
      </w:r>
      <w:r>
        <w:rPr>
          <w:rFonts w:hint="eastAsia" w:ascii="方正小标宋_GBK" w:hAnsi="宋体" w:eastAsia="方正小标宋_GBK"/>
          <w:szCs w:val="30"/>
          <w:highlight w:val="none"/>
        </w:rPr>
        <w:t>第三篇  采购商务</w:t>
      </w:r>
      <w:r>
        <w:rPr>
          <w:rFonts w:hint="eastAsia" w:ascii="方正小标宋_GBK" w:hAnsi="宋体" w:eastAsia="方正小标宋_GBK"/>
          <w:szCs w:val="30"/>
          <w:highlight w:val="none"/>
          <w:lang w:eastAsia="zh-CN"/>
        </w:rPr>
        <w:t>需</w:t>
      </w:r>
      <w:r>
        <w:rPr>
          <w:rFonts w:hint="eastAsia" w:ascii="方正小标宋_GBK" w:hAnsi="宋体" w:eastAsia="方正小标宋_GBK"/>
          <w:szCs w:val="30"/>
          <w:highlight w:val="none"/>
        </w:rPr>
        <w:t>求</w:t>
      </w:r>
      <w:r>
        <w:tab/>
      </w:r>
      <w:r>
        <w:fldChar w:fldCharType="begin"/>
      </w:r>
      <w:r>
        <w:instrText xml:space="preserve"> PAGEREF _Toc29998 \h </w:instrText>
      </w:r>
      <w:r>
        <w:fldChar w:fldCharType="separate"/>
      </w:r>
      <w:r>
        <w:t>- 21 -</w:t>
      </w:r>
      <w:r>
        <w:fldChar w:fldCharType="end"/>
      </w:r>
      <w:r>
        <w:rPr>
          <w:rFonts w:hint="eastAsia" w:ascii="方正仿宋_GBK" w:hAnsi="宋体" w:eastAsia="方正仿宋_GBK"/>
          <w:color w:val="auto"/>
          <w:szCs w:val="24"/>
          <w:highlight w:val="none"/>
        </w:rPr>
        <w:fldChar w:fldCharType="end"/>
      </w:r>
    </w:p>
    <w:p w14:paraId="64D2ED8C">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_Toc27102 </w:instrText>
      </w:r>
      <w:r>
        <w:rPr>
          <w:rFonts w:hint="eastAsia" w:ascii="方正仿宋_GBK" w:hAnsi="宋体" w:eastAsia="方正仿宋_GBK"/>
          <w:szCs w:val="24"/>
          <w:highlight w:val="none"/>
        </w:rPr>
        <w:fldChar w:fldCharType="separate"/>
      </w:r>
      <w:r>
        <w:rPr>
          <w:rFonts w:hint="eastAsia" w:ascii="方正仿宋_GBK" w:hAnsi="宋体" w:eastAsia="方正仿宋_GBK"/>
          <w:szCs w:val="24"/>
          <w:highlight w:val="none"/>
        </w:rPr>
        <w:t>一、项目服务期限、服务地点及验收方式</w:t>
      </w:r>
      <w:r>
        <w:tab/>
      </w:r>
      <w:r>
        <w:fldChar w:fldCharType="begin"/>
      </w:r>
      <w:r>
        <w:instrText xml:space="preserve"> PAGEREF _Toc27102 \h </w:instrText>
      </w:r>
      <w:r>
        <w:fldChar w:fldCharType="separate"/>
      </w:r>
      <w:r>
        <w:t>- 21 -</w:t>
      </w:r>
      <w:r>
        <w:fldChar w:fldCharType="end"/>
      </w:r>
      <w:r>
        <w:rPr>
          <w:rFonts w:hint="eastAsia" w:ascii="方正仿宋_GBK" w:hAnsi="宋体" w:eastAsia="方正仿宋_GBK"/>
          <w:color w:val="auto"/>
          <w:szCs w:val="24"/>
          <w:highlight w:val="none"/>
        </w:rPr>
        <w:fldChar w:fldCharType="end"/>
      </w:r>
    </w:p>
    <w:p w14:paraId="70C14EA1">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_Toc21447 </w:instrText>
      </w:r>
      <w:r>
        <w:rPr>
          <w:rFonts w:hint="eastAsia" w:ascii="方正仿宋_GBK" w:hAnsi="宋体" w:eastAsia="方正仿宋_GBK"/>
          <w:szCs w:val="24"/>
          <w:highlight w:val="none"/>
        </w:rPr>
        <w:fldChar w:fldCharType="separate"/>
      </w:r>
      <w:r>
        <w:rPr>
          <w:rFonts w:hint="eastAsia" w:ascii="方正仿宋_GBK" w:hAnsi="宋体" w:eastAsia="方正仿宋_GBK"/>
          <w:szCs w:val="24"/>
          <w:highlight w:val="none"/>
        </w:rPr>
        <w:t>二、报价要求</w:t>
      </w:r>
      <w:r>
        <w:tab/>
      </w:r>
      <w:r>
        <w:fldChar w:fldCharType="begin"/>
      </w:r>
      <w:r>
        <w:instrText xml:space="preserve"> PAGEREF _Toc21447 \h </w:instrText>
      </w:r>
      <w:r>
        <w:fldChar w:fldCharType="separate"/>
      </w:r>
      <w:r>
        <w:t>- 22 -</w:t>
      </w:r>
      <w:r>
        <w:fldChar w:fldCharType="end"/>
      </w:r>
      <w:r>
        <w:rPr>
          <w:rFonts w:hint="eastAsia" w:ascii="方正仿宋_GBK" w:hAnsi="宋体" w:eastAsia="方正仿宋_GBK"/>
          <w:color w:val="auto"/>
          <w:szCs w:val="24"/>
          <w:highlight w:val="none"/>
        </w:rPr>
        <w:fldChar w:fldCharType="end"/>
      </w:r>
    </w:p>
    <w:p w14:paraId="214BA9AA">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_Toc11788 </w:instrText>
      </w:r>
      <w:r>
        <w:rPr>
          <w:rFonts w:hint="eastAsia" w:ascii="方正仿宋_GBK" w:hAnsi="宋体" w:eastAsia="方正仿宋_GBK"/>
          <w:szCs w:val="24"/>
          <w:highlight w:val="none"/>
        </w:rPr>
        <w:fldChar w:fldCharType="separate"/>
      </w:r>
      <w:r>
        <w:rPr>
          <w:rFonts w:hint="eastAsia" w:ascii="方正仿宋_GBK" w:hAnsi="宋体" w:eastAsia="方正仿宋_GBK" w:cs="Times New Roman"/>
          <w:szCs w:val="24"/>
          <w:highlight w:val="none"/>
          <w:lang w:eastAsia="zh-CN"/>
        </w:rPr>
        <w:t>三、</w:t>
      </w:r>
      <w:r>
        <w:rPr>
          <w:rFonts w:hint="eastAsia" w:ascii="方正仿宋_GBK" w:hAnsi="宋体" w:eastAsia="方正仿宋_GBK" w:cs="Times New Roman"/>
          <w:szCs w:val="24"/>
          <w:highlight w:val="none"/>
        </w:rPr>
        <w:t>饮片样品提供要求</w:t>
      </w:r>
      <w:r>
        <w:tab/>
      </w:r>
      <w:r>
        <w:fldChar w:fldCharType="begin"/>
      </w:r>
      <w:r>
        <w:instrText xml:space="preserve"> PAGEREF _Toc11788 \h </w:instrText>
      </w:r>
      <w:r>
        <w:fldChar w:fldCharType="separate"/>
      </w:r>
      <w:r>
        <w:t>- 22 -</w:t>
      </w:r>
      <w:r>
        <w:fldChar w:fldCharType="end"/>
      </w:r>
      <w:r>
        <w:rPr>
          <w:rFonts w:hint="eastAsia" w:ascii="方正仿宋_GBK" w:hAnsi="宋体" w:eastAsia="方正仿宋_GBK"/>
          <w:color w:val="auto"/>
          <w:szCs w:val="24"/>
          <w:highlight w:val="none"/>
        </w:rPr>
        <w:fldChar w:fldCharType="end"/>
      </w:r>
    </w:p>
    <w:p w14:paraId="4A5D57C9">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_Toc18290 </w:instrText>
      </w:r>
      <w:r>
        <w:rPr>
          <w:rFonts w:hint="eastAsia" w:ascii="方正仿宋_GBK" w:hAnsi="宋体" w:eastAsia="方正仿宋_GBK"/>
          <w:szCs w:val="24"/>
          <w:highlight w:val="none"/>
        </w:rPr>
        <w:fldChar w:fldCharType="separate"/>
      </w:r>
      <w:r>
        <w:rPr>
          <w:rFonts w:hint="eastAsia" w:ascii="方正仿宋_GBK" w:hAnsi="方正仿宋_GBK" w:eastAsia="方正仿宋_GBK" w:cs="方正仿宋_GBK"/>
          <w:szCs w:val="24"/>
          <w:highlight w:val="none"/>
          <w:lang w:val="en-US" w:eastAsia="zh-CN"/>
        </w:rPr>
        <w:t>四</w:t>
      </w:r>
      <w:r>
        <w:rPr>
          <w:rFonts w:hint="eastAsia" w:ascii="方正仿宋_GBK" w:hAnsi="方正仿宋_GBK" w:eastAsia="方正仿宋_GBK" w:cs="方正仿宋_GBK"/>
          <w:szCs w:val="24"/>
          <w:highlight w:val="none"/>
        </w:rPr>
        <w:t>、质量保证及售后服务</w:t>
      </w:r>
      <w:r>
        <w:tab/>
      </w:r>
      <w:r>
        <w:fldChar w:fldCharType="begin"/>
      </w:r>
      <w:r>
        <w:instrText xml:space="preserve"> PAGEREF _Toc18290 \h </w:instrText>
      </w:r>
      <w:r>
        <w:fldChar w:fldCharType="separate"/>
      </w:r>
      <w:r>
        <w:t>- 23 -</w:t>
      </w:r>
      <w:r>
        <w:fldChar w:fldCharType="end"/>
      </w:r>
      <w:r>
        <w:rPr>
          <w:rFonts w:hint="eastAsia" w:ascii="方正仿宋_GBK" w:hAnsi="宋体" w:eastAsia="方正仿宋_GBK"/>
          <w:color w:val="auto"/>
          <w:szCs w:val="24"/>
          <w:highlight w:val="none"/>
        </w:rPr>
        <w:fldChar w:fldCharType="end"/>
      </w:r>
    </w:p>
    <w:p w14:paraId="77E3F032">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_Toc29200 </w:instrText>
      </w:r>
      <w:r>
        <w:rPr>
          <w:rFonts w:hint="eastAsia" w:ascii="方正仿宋_GBK" w:hAnsi="宋体" w:eastAsia="方正仿宋_GBK"/>
          <w:szCs w:val="24"/>
          <w:highlight w:val="none"/>
        </w:rPr>
        <w:fldChar w:fldCharType="separate"/>
      </w:r>
      <w:r>
        <w:rPr>
          <w:rFonts w:hint="eastAsia" w:ascii="方正仿宋_GBK" w:hAnsi="方正仿宋_GBK" w:eastAsia="方正仿宋_GBK" w:cs="方正仿宋_GBK"/>
          <w:szCs w:val="24"/>
          <w:highlight w:val="none"/>
          <w:lang w:val="en-US" w:eastAsia="zh-CN"/>
        </w:rPr>
        <w:t>五</w:t>
      </w:r>
      <w:r>
        <w:rPr>
          <w:rFonts w:hint="eastAsia" w:ascii="方正仿宋_GBK" w:hAnsi="方正仿宋_GBK" w:eastAsia="方正仿宋_GBK" w:cs="方正仿宋_GBK"/>
          <w:szCs w:val="24"/>
          <w:highlight w:val="none"/>
        </w:rPr>
        <w:t>、付款方式</w:t>
      </w:r>
      <w:r>
        <w:tab/>
      </w:r>
      <w:r>
        <w:fldChar w:fldCharType="begin"/>
      </w:r>
      <w:r>
        <w:instrText xml:space="preserve"> PAGEREF _Toc29200 \h </w:instrText>
      </w:r>
      <w:r>
        <w:fldChar w:fldCharType="separate"/>
      </w:r>
      <w:r>
        <w:t>- 24 -</w:t>
      </w:r>
      <w:r>
        <w:fldChar w:fldCharType="end"/>
      </w:r>
      <w:r>
        <w:rPr>
          <w:rFonts w:hint="eastAsia" w:ascii="方正仿宋_GBK" w:hAnsi="宋体" w:eastAsia="方正仿宋_GBK"/>
          <w:color w:val="auto"/>
          <w:szCs w:val="24"/>
          <w:highlight w:val="none"/>
        </w:rPr>
        <w:fldChar w:fldCharType="end"/>
      </w:r>
    </w:p>
    <w:p w14:paraId="07190262">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_Toc32628 </w:instrText>
      </w:r>
      <w:r>
        <w:rPr>
          <w:rFonts w:hint="eastAsia" w:ascii="方正仿宋_GBK" w:hAnsi="宋体" w:eastAsia="方正仿宋_GBK"/>
          <w:szCs w:val="24"/>
          <w:highlight w:val="none"/>
        </w:rPr>
        <w:fldChar w:fldCharType="separate"/>
      </w:r>
      <w:r>
        <w:rPr>
          <w:rFonts w:hint="eastAsia" w:ascii="方正仿宋_GBK" w:hAnsi="方正仿宋_GBK" w:eastAsia="方正仿宋_GBK" w:cs="方正仿宋_GBK"/>
          <w:szCs w:val="24"/>
          <w:highlight w:val="none"/>
          <w:lang w:val="en-US" w:eastAsia="zh-CN"/>
        </w:rPr>
        <w:t>六</w:t>
      </w:r>
      <w:r>
        <w:rPr>
          <w:rFonts w:hint="eastAsia" w:ascii="方正仿宋_GBK" w:hAnsi="方正仿宋_GBK" w:eastAsia="方正仿宋_GBK" w:cs="方正仿宋_GBK"/>
          <w:szCs w:val="24"/>
          <w:highlight w:val="none"/>
        </w:rPr>
        <w:t>、知识产权</w:t>
      </w:r>
      <w:r>
        <w:tab/>
      </w:r>
      <w:r>
        <w:fldChar w:fldCharType="begin"/>
      </w:r>
      <w:r>
        <w:instrText xml:space="preserve"> PAGEREF _Toc32628 \h </w:instrText>
      </w:r>
      <w:r>
        <w:fldChar w:fldCharType="separate"/>
      </w:r>
      <w:r>
        <w:t>- 24 -</w:t>
      </w:r>
      <w:r>
        <w:fldChar w:fldCharType="end"/>
      </w:r>
      <w:r>
        <w:rPr>
          <w:rFonts w:hint="eastAsia" w:ascii="方正仿宋_GBK" w:hAnsi="宋体" w:eastAsia="方正仿宋_GBK"/>
          <w:color w:val="auto"/>
          <w:szCs w:val="24"/>
          <w:highlight w:val="none"/>
        </w:rPr>
        <w:fldChar w:fldCharType="end"/>
      </w:r>
    </w:p>
    <w:p w14:paraId="18BE0F52">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_Toc6781 </w:instrText>
      </w:r>
      <w:r>
        <w:rPr>
          <w:rFonts w:hint="eastAsia" w:ascii="方正仿宋_GBK" w:hAnsi="宋体" w:eastAsia="方正仿宋_GBK"/>
          <w:szCs w:val="24"/>
          <w:highlight w:val="none"/>
        </w:rPr>
        <w:fldChar w:fldCharType="separate"/>
      </w:r>
      <w:r>
        <w:rPr>
          <w:rFonts w:hint="eastAsia" w:ascii="方正仿宋_GBK" w:hAnsi="方正仿宋_GBK" w:eastAsia="方正仿宋_GBK" w:cs="方正仿宋_GBK"/>
          <w:szCs w:val="24"/>
          <w:highlight w:val="none"/>
          <w:lang w:val="en-US" w:eastAsia="zh-CN"/>
        </w:rPr>
        <w:t>七</w:t>
      </w:r>
      <w:r>
        <w:rPr>
          <w:rFonts w:hint="eastAsia" w:ascii="方正仿宋_GBK" w:hAnsi="方正仿宋_GBK" w:eastAsia="方正仿宋_GBK" w:cs="方正仿宋_GBK"/>
          <w:szCs w:val="24"/>
          <w:highlight w:val="none"/>
        </w:rPr>
        <w:t>、其他</w:t>
      </w:r>
      <w:r>
        <w:tab/>
      </w:r>
      <w:r>
        <w:fldChar w:fldCharType="begin"/>
      </w:r>
      <w:r>
        <w:instrText xml:space="preserve"> PAGEREF _Toc6781 \h </w:instrText>
      </w:r>
      <w:r>
        <w:fldChar w:fldCharType="separate"/>
      </w:r>
      <w:r>
        <w:t>- 24 -</w:t>
      </w:r>
      <w:r>
        <w:fldChar w:fldCharType="end"/>
      </w:r>
      <w:r>
        <w:rPr>
          <w:rFonts w:hint="eastAsia" w:ascii="方正仿宋_GBK" w:hAnsi="宋体" w:eastAsia="方正仿宋_GBK"/>
          <w:color w:val="auto"/>
          <w:szCs w:val="24"/>
          <w:highlight w:val="none"/>
        </w:rPr>
        <w:fldChar w:fldCharType="end"/>
      </w:r>
    </w:p>
    <w:p w14:paraId="55761F4A">
      <w:pPr>
        <w:pStyle w:val="17"/>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_Toc32496 </w:instrText>
      </w:r>
      <w:r>
        <w:rPr>
          <w:rFonts w:hint="eastAsia" w:ascii="方正仿宋_GBK" w:hAnsi="宋体" w:eastAsia="方正仿宋_GBK"/>
          <w:szCs w:val="24"/>
          <w:highlight w:val="none"/>
        </w:rPr>
        <w:fldChar w:fldCharType="separate"/>
      </w:r>
      <w:r>
        <w:rPr>
          <w:rFonts w:hint="eastAsia" w:ascii="方正小标宋_GBK" w:hAnsi="宋体" w:eastAsia="方正小标宋_GBK"/>
          <w:szCs w:val="30"/>
          <w:highlight w:val="none"/>
        </w:rPr>
        <w:t>第四篇  磋商程序及方法、评审标准、无效响应和</w:t>
      </w:r>
      <w:r>
        <w:rPr>
          <w:rFonts w:hint="eastAsia" w:ascii="方正小标宋_GBK" w:eastAsia="方正小标宋_GBK"/>
          <w:szCs w:val="36"/>
          <w:highlight w:val="none"/>
        </w:rPr>
        <w:t>采购终止</w:t>
      </w:r>
      <w:r>
        <w:tab/>
      </w:r>
      <w:r>
        <w:fldChar w:fldCharType="begin"/>
      </w:r>
      <w:r>
        <w:instrText xml:space="preserve"> PAGEREF _Toc32496 \h </w:instrText>
      </w:r>
      <w:r>
        <w:fldChar w:fldCharType="separate"/>
      </w:r>
      <w:r>
        <w:t>- 26 -</w:t>
      </w:r>
      <w:r>
        <w:fldChar w:fldCharType="end"/>
      </w:r>
      <w:r>
        <w:rPr>
          <w:rFonts w:hint="eastAsia" w:ascii="方正仿宋_GBK" w:hAnsi="宋体" w:eastAsia="方正仿宋_GBK"/>
          <w:color w:val="auto"/>
          <w:szCs w:val="24"/>
          <w:highlight w:val="none"/>
        </w:rPr>
        <w:fldChar w:fldCharType="end"/>
      </w:r>
    </w:p>
    <w:p w14:paraId="1C10F312">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_Toc29534 </w:instrText>
      </w:r>
      <w:r>
        <w:rPr>
          <w:rFonts w:hint="eastAsia" w:ascii="方正仿宋_GBK" w:hAnsi="宋体" w:eastAsia="方正仿宋_GBK"/>
          <w:szCs w:val="24"/>
          <w:highlight w:val="none"/>
        </w:rPr>
        <w:fldChar w:fldCharType="separate"/>
      </w:r>
      <w:r>
        <w:rPr>
          <w:rFonts w:hint="eastAsia" w:ascii="方正仿宋_GBK" w:hAnsi="宋体" w:eastAsia="方正仿宋_GBK"/>
          <w:szCs w:val="24"/>
          <w:highlight w:val="none"/>
        </w:rPr>
        <w:t>一、磋商程序及方法</w:t>
      </w:r>
      <w:r>
        <w:tab/>
      </w:r>
      <w:r>
        <w:fldChar w:fldCharType="begin"/>
      </w:r>
      <w:r>
        <w:instrText xml:space="preserve"> PAGEREF _Toc29534 \h </w:instrText>
      </w:r>
      <w:r>
        <w:fldChar w:fldCharType="separate"/>
      </w:r>
      <w:r>
        <w:t>- 26 -</w:t>
      </w:r>
      <w:r>
        <w:fldChar w:fldCharType="end"/>
      </w:r>
      <w:r>
        <w:rPr>
          <w:rFonts w:hint="eastAsia" w:ascii="方正仿宋_GBK" w:hAnsi="宋体" w:eastAsia="方正仿宋_GBK"/>
          <w:color w:val="auto"/>
          <w:szCs w:val="24"/>
          <w:highlight w:val="none"/>
        </w:rPr>
        <w:fldChar w:fldCharType="end"/>
      </w:r>
    </w:p>
    <w:p w14:paraId="1E553EE4">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_Toc10610 </w:instrText>
      </w:r>
      <w:r>
        <w:rPr>
          <w:rFonts w:hint="eastAsia" w:ascii="方正仿宋_GBK" w:hAnsi="宋体" w:eastAsia="方正仿宋_GBK"/>
          <w:szCs w:val="24"/>
          <w:highlight w:val="none"/>
        </w:rPr>
        <w:fldChar w:fldCharType="separate"/>
      </w:r>
      <w:r>
        <w:rPr>
          <w:rFonts w:hint="eastAsia" w:ascii="方正仿宋_GBK" w:hAnsi="宋体" w:eastAsia="方正仿宋_GBK"/>
          <w:szCs w:val="24"/>
          <w:highlight w:val="none"/>
        </w:rPr>
        <w:t>二、</w:t>
      </w:r>
      <w:r>
        <w:rPr>
          <w:rFonts w:hint="eastAsia" w:ascii="方正仿宋_GBK" w:eastAsia="方正仿宋_GBK"/>
          <w:szCs w:val="24"/>
          <w:highlight w:val="none"/>
        </w:rPr>
        <w:t>评审标准</w:t>
      </w:r>
      <w:r>
        <w:tab/>
      </w:r>
      <w:r>
        <w:fldChar w:fldCharType="begin"/>
      </w:r>
      <w:r>
        <w:instrText xml:space="preserve"> PAGEREF _Toc10610 \h </w:instrText>
      </w:r>
      <w:r>
        <w:fldChar w:fldCharType="separate"/>
      </w:r>
      <w:r>
        <w:t>- 28 -</w:t>
      </w:r>
      <w:r>
        <w:fldChar w:fldCharType="end"/>
      </w:r>
      <w:r>
        <w:rPr>
          <w:rFonts w:hint="eastAsia" w:ascii="方正仿宋_GBK" w:hAnsi="宋体" w:eastAsia="方正仿宋_GBK"/>
          <w:color w:val="auto"/>
          <w:szCs w:val="24"/>
          <w:highlight w:val="none"/>
        </w:rPr>
        <w:fldChar w:fldCharType="end"/>
      </w:r>
    </w:p>
    <w:p w14:paraId="649AF5A7">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_Toc8974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三、无效响应</w:t>
      </w:r>
      <w:r>
        <w:tab/>
      </w:r>
      <w:r>
        <w:fldChar w:fldCharType="begin"/>
      </w:r>
      <w:r>
        <w:instrText xml:space="preserve"> PAGEREF _Toc8974 \h </w:instrText>
      </w:r>
      <w:r>
        <w:fldChar w:fldCharType="separate"/>
      </w:r>
      <w:r>
        <w:t>- 29 -</w:t>
      </w:r>
      <w:r>
        <w:fldChar w:fldCharType="end"/>
      </w:r>
      <w:r>
        <w:rPr>
          <w:rFonts w:hint="eastAsia" w:ascii="方正仿宋_GBK" w:hAnsi="宋体" w:eastAsia="方正仿宋_GBK"/>
          <w:color w:val="auto"/>
          <w:szCs w:val="24"/>
          <w:highlight w:val="none"/>
        </w:rPr>
        <w:fldChar w:fldCharType="end"/>
      </w:r>
    </w:p>
    <w:p w14:paraId="529785A2">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_Toc8414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四、采购终止</w:t>
      </w:r>
      <w:r>
        <w:tab/>
      </w:r>
      <w:r>
        <w:fldChar w:fldCharType="begin"/>
      </w:r>
      <w:r>
        <w:instrText xml:space="preserve"> PAGEREF _Toc8414 \h </w:instrText>
      </w:r>
      <w:r>
        <w:fldChar w:fldCharType="separate"/>
      </w:r>
      <w:r>
        <w:t>- 30 -</w:t>
      </w:r>
      <w:r>
        <w:fldChar w:fldCharType="end"/>
      </w:r>
      <w:r>
        <w:rPr>
          <w:rFonts w:hint="eastAsia" w:ascii="方正仿宋_GBK" w:hAnsi="宋体" w:eastAsia="方正仿宋_GBK"/>
          <w:color w:val="auto"/>
          <w:szCs w:val="24"/>
          <w:highlight w:val="none"/>
        </w:rPr>
        <w:fldChar w:fldCharType="end"/>
      </w:r>
    </w:p>
    <w:p w14:paraId="36C6BDC0">
      <w:pPr>
        <w:pStyle w:val="17"/>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_Toc27895 </w:instrText>
      </w:r>
      <w:r>
        <w:rPr>
          <w:rFonts w:hint="eastAsia" w:ascii="方正仿宋_GBK" w:hAnsi="宋体" w:eastAsia="方正仿宋_GBK"/>
          <w:szCs w:val="24"/>
          <w:highlight w:val="none"/>
        </w:rPr>
        <w:fldChar w:fldCharType="separate"/>
      </w:r>
      <w:r>
        <w:rPr>
          <w:rFonts w:hint="eastAsia" w:ascii="方正小标宋_GBK" w:hAnsi="宋体" w:eastAsia="方正小标宋_GBK"/>
          <w:szCs w:val="30"/>
          <w:highlight w:val="none"/>
        </w:rPr>
        <w:t xml:space="preserve">第五篇  </w:t>
      </w:r>
      <w:r>
        <w:rPr>
          <w:rFonts w:hint="eastAsia" w:ascii="方正小标宋_GBK" w:hAnsi="宋体" w:eastAsia="方正小标宋_GBK"/>
          <w:szCs w:val="30"/>
          <w:highlight w:val="none"/>
          <w:lang w:eastAsia="zh-CN"/>
        </w:rPr>
        <w:t>配送商</w:t>
      </w:r>
      <w:r>
        <w:rPr>
          <w:rFonts w:hint="eastAsia" w:ascii="方正小标宋_GBK" w:hAnsi="宋体" w:eastAsia="方正小标宋_GBK"/>
          <w:szCs w:val="30"/>
          <w:highlight w:val="none"/>
        </w:rPr>
        <w:t>须知</w:t>
      </w:r>
      <w:r>
        <w:tab/>
      </w:r>
      <w:r>
        <w:fldChar w:fldCharType="begin"/>
      </w:r>
      <w:r>
        <w:instrText xml:space="preserve"> PAGEREF _Toc27895 \h </w:instrText>
      </w:r>
      <w:r>
        <w:fldChar w:fldCharType="separate"/>
      </w:r>
      <w:r>
        <w:t>- 31 -</w:t>
      </w:r>
      <w:r>
        <w:fldChar w:fldCharType="end"/>
      </w:r>
      <w:r>
        <w:rPr>
          <w:rFonts w:hint="eastAsia" w:ascii="方正仿宋_GBK" w:hAnsi="宋体" w:eastAsia="方正仿宋_GBK"/>
          <w:color w:val="auto"/>
          <w:szCs w:val="24"/>
          <w:highlight w:val="none"/>
        </w:rPr>
        <w:fldChar w:fldCharType="end"/>
      </w:r>
    </w:p>
    <w:p w14:paraId="3C02BF29">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_Toc26562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一、磋商费用</w:t>
      </w:r>
      <w:r>
        <w:tab/>
      </w:r>
      <w:r>
        <w:fldChar w:fldCharType="begin"/>
      </w:r>
      <w:r>
        <w:instrText xml:space="preserve"> PAGEREF _Toc26562 \h </w:instrText>
      </w:r>
      <w:r>
        <w:fldChar w:fldCharType="separate"/>
      </w:r>
      <w:r>
        <w:t>- 31 -</w:t>
      </w:r>
      <w:r>
        <w:fldChar w:fldCharType="end"/>
      </w:r>
      <w:r>
        <w:rPr>
          <w:rFonts w:hint="eastAsia" w:ascii="方正仿宋_GBK" w:hAnsi="宋体" w:eastAsia="方正仿宋_GBK"/>
          <w:color w:val="auto"/>
          <w:szCs w:val="24"/>
          <w:highlight w:val="none"/>
        </w:rPr>
        <w:fldChar w:fldCharType="end"/>
      </w:r>
    </w:p>
    <w:p w14:paraId="4874E92A">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_Toc2827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二、竞争性磋商文件</w:t>
      </w:r>
      <w:r>
        <w:tab/>
      </w:r>
      <w:r>
        <w:fldChar w:fldCharType="begin"/>
      </w:r>
      <w:r>
        <w:instrText xml:space="preserve"> PAGEREF _Toc2827 \h </w:instrText>
      </w:r>
      <w:r>
        <w:fldChar w:fldCharType="separate"/>
      </w:r>
      <w:r>
        <w:t>- 31 -</w:t>
      </w:r>
      <w:r>
        <w:fldChar w:fldCharType="end"/>
      </w:r>
      <w:r>
        <w:rPr>
          <w:rFonts w:hint="eastAsia" w:ascii="方正仿宋_GBK" w:hAnsi="宋体" w:eastAsia="方正仿宋_GBK"/>
          <w:color w:val="auto"/>
          <w:szCs w:val="24"/>
          <w:highlight w:val="none"/>
        </w:rPr>
        <w:fldChar w:fldCharType="end"/>
      </w:r>
    </w:p>
    <w:p w14:paraId="2E3F3386">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_Toc4964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三、磋商要求</w:t>
      </w:r>
      <w:r>
        <w:tab/>
      </w:r>
      <w:r>
        <w:fldChar w:fldCharType="begin"/>
      </w:r>
      <w:r>
        <w:instrText xml:space="preserve"> PAGEREF _Toc4964 \h </w:instrText>
      </w:r>
      <w:r>
        <w:fldChar w:fldCharType="separate"/>
      </w:r>
      <w:r>
        <w:t>- 31 -</w:t>
      </w:r>
      <w:r>
        <w:fldChar w:fldCharType="end"/>
      </w:r>
      <w:r>
        <w:rPr>
          <w:rFonts w:hint="eastAsia" w:ascii="方正仿宋_GBK" w:hAnsi="宋体" w:eastAsia="方正仿宋_GBK"/>
          <w:color w:val="auto"/>
          <w:szCs w:val="24"/>
          <w:highlight w:val="none"/>
        </w:rPr>
        <w:fldChar w:fldCharType="end"/>
      </w:r>
    </w:p>
    <w:p w14:paraId="00B1BA35">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_Toc23599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四、成交</w:t>
      </w:r>
      <w:r>
        <w:rPr>
          <w:rFonts w:hint="eastAsia" w:ascii="方正仿宋_GBK" w:eastAsia="方正仿宋_GBK"/>
          <w:szCs w:val="24"/>
          <w:highlight w:val="none"/>
          <w:lang w:eastAsia="zh-CN"/>
        </w:rPr>
        <w:t>配送商</w:t>
      </w:r>
      <w:r>
        <w:rPr>
          <w:rFonts w:hint="eastAsia" w:ascii="方正仿宋_GBK" w:eastAsia="方正仿宋_GBK"/>
          <w:szCs w:val="24"/>
          <w:highlight w:val="none"/>
        </w:rPr>
        <w:t>的确认和变更</w:t>
      </w:r>
      <w:r>
        <w:tab/>
      </w:r>
      <w:r>
        <w:fldChar w:fldCharType="begin"/>
      </w:r>
      <w:r>
        <w:instrText xml:space="preserve"> PAGEREF _Toc23599 \h </w:instrText>
      </w:r>
      <w:r>
        <w:fldChar w:fldCharType="separate"/>
      </w:r>
      <w:r>
        <w:t>- 32 -</w:t>
      </w:r>
      <w:r>
        <w:fldChar w:fldCharType="end"/>
      </w:r>
      <w:r>
        <w:rPr>
          <w:rFonts w:hint="eastAsia" w:ascii="方正仿宋_GBK" w:hAnsi="宋体" w:eastAsia="方正仿宋_GBK"/>
          <w:color w:val="auto"/>
          <w:szCs w:val="24"/>
          <w:highlight w:val="none"/>
        </w:rPr>
        <w:fldChar w:fldCharType="end"/>
      </w:r>
    </w:p>
    <w:p w14:paraId="5A3B5FA7">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_Toc29435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五、成交通知</w:t>
      </w:r>
      <w:r>
        <w:tab/>
      </w:r>
      <w:r>
        <w:fldChar w:fldCharType="begin"/>
      </w:r>
      <w:r>
        <w:instrText xml:space="preserve"> PAGEREF _Toc29435 \h </w:instrText>
      </w:r>
      <w:r>
        <w:fldChar w:fldCharType="separate"/>
      </w:r>
      <w:r>
        <w:t>- 32 -</w:t>
      </w:r>
      <w:r>
        <w:fldChar w:fldCharType="end"/>
      </w:r>
      <w:r>
        <w:rPr>
          <w:rFonts w:hint="eastAsia" w:ascii="方正仿宋_GBK" w:hAnsi="宋体" w:eastAsia="方正仿宋_GBK"/>
          <w:color w:val="auto"/>
          <w:szCs w:val="24"/>
          <w:highlight w:val="none"/>
        </w:rPr>
        <w:fldChar w:fldCharType="end"/>
      </w:r>
    </w:p>
    <w:p w14:paraId="42850C47">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_Toc22270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六、关于质疑</w:t>
      </w:r>
      <w:r>
        <w:tab/>
      </w:r>
      <w:r>
        <w:fldChar w:fldCharType="begin"/>
      </w:r>
      <w:r>
        <w:instrText xml:space="preserve"> PAGEREF _Toc22270 \h </w:instrText>
      </w:r>
      <w:r>
        <w:fldChar w:fldCharType="separate"/>
      </w:r>
      <w:r>
        <w:t>- 32 -</w:t>
      </w:r>
      <w:r>
        <w:fldChar w:fldCharType="end"/>
      </w:r>
      <w:r>
        <w:rPr>
          <w:rFonts w:hint="eastAsia" w:ascii="方正仿宋_GBK" w:hAnsi="宋体" w:eastAsia="方正仿宋_GBK"/>
          <w:color w:val="auto"/>
          <w:szCs w:val="24"/>
          <w:highlight w:val="none"/>
        </w:rPr>
        <w:fldChar w:fldCharType="end"/>
      </w:r>
    </w:p>
    <w:p w14:paraId="0D85D149">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_Toc32244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七、签订合同</w:t>
      </w:r>
      <w:r>
        <w:tab/>
      </w:r>
      <w:r>
        <w:fldChar w:fldCharType="begin"/>
      </w:r>
      <w:r>
        <w:instrText xml:space="preserve"> PAGEREF _Toc32244 \h </w:instrText>
      </w:r>
      <w:r>
        <w:fldChar w:fldCharType="separate"/>
      </w:r>
      <w:r>
        <w:t>- 33 -</w:t>
      </w:r>
      <w:r>
        <w:fldChar w:fldCharType="end"/>
      </w:r>
      <w:r>
        <w:rPr>
          <w:rFonts w:hint="eastAsia" w:ascii="方正仿宋_GBK" w:hAnsi="宋体" w:eastAsia="方正仿宋_GBK"/>
          <w:color w:val="auto"/>
          <w:szCs w:val="24"/>
          <w:highlight w:val="none"/>
        </w:rPr>
        <w:fldChar w:fldCharType="end"/>
      </w:r>
    </w:p>
    <w:p w14:paraId="7836A799">
      <w:pPr>
        <w:pStyle w:val="17"/>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_Toc27520 </w:instrText>
      </w:r>
      <w:r>
        <w:rPr>
          <w:rFonts w:hint="eastAsia" w:ascii="方正仿宋_GBK" w:hAnsi="宋体" w:eastAsia="方正仿宋_GBK"/>
          <w:szCs w:val="24"/>
          <w:highlight w:val="none"/>
        </w:rPr>
        <w:fldChar w:fldCharType="separate"/>
      </w:r>
      <w:r>
        <w:rPr>
          <w:rFonts w:hint="eastAsia" w:ascii="方正小标宋_GBK" w:hAnsi="宋体" w:eastAsia="方正小标宋_GBK"/>
          <w:szCs w:val="30"/>
          <w:highlight w:val="none"/>
        </w:rPr>
        <w:t>第</w:t>
      </w:r>
      <w:r>
        <w:rPr>
          <w:rFonts w:hint="eastAsia" w:ascii="方正小标宋_GBK" w:hAnsi="宋体" w:eastAsia="方正小标宋_GBK"/>
          <w:szCs w:val="30"/>
          <w:highlight w:val="none"/>
          <w:lang w:eastAsia="zh-CN"/>
        </w:rPr>
        <w:t>六</w:t>
      </w:r>
      <w:r>
        <w:rPr>
          <w:rFonts w:hint="eastAsia" w:ascii="方正小标宋_GBK" w:hAnsi="宋体" w:eastAsia="方正小标宋_GBK"/>
          <w:szCs w:val="30"/>
          <w:highlight w:val="none"/>
        </w:rPr>
        <w:t>篇  响应文件编制要求</w:t>
      </w:r>
      <w:r>
        <w:tab/>
      </w:r>
      <w:r>
        <w:fldChar w:fldCharType="begin"/>
      </w:r>
      <w:r>
        <w:instrText xml:space="preserve"> PAGEREF _Toc27520 \h </w:instrText>
      </w:r>
      <w:r>
        <w:fldChar w:fldCharType="separate"/>
      </w:r>
      <w:r>
        <w:t>- 34 -</w:t>
      </w:r>
      <w:r>
        <w:fldChar w:fldCharType="end"/>
      </w:r>
      <w:r>
        <w:rPr>
          <w:rFonts w:hint="eastAsia" w:ascii="方正仿宋_GBK" w:hAnsi="宋体" w:eastAsia="方正仿宋_GBK"/>
          <w:color w:val="auto"/>
          <w:szCs w:val="24"/>
          <w:highlight w:val="none"/>
        </w:rPr>
        <w:fldChar w:fldCharType="end"/>
      </w:r>
    </w:p>
    <w:p w14:paraId="1C2C4861">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_Toc10558 </w:instrText>
      </w:r>
      <w:r>
        <w:rPr>
          <w:rFonts w:hint="eastAsia" w:ascii="方正仿宋_GBK" w:hAnsi="宋体" w:eastAsia="方正仿宋_GBK"/>
          <w:szCs w:val="24"/>
          <w:highlight w:val="none"/>
        </w:rPr>
        <w:fldChar w:fldCharType="separate"/>
      </w:r>
      <w:r>
        <w:rPr>
          <w:rFonts w:hint="eastAsia" w:ascii="仿宋" w:hAnsi="仿宋" w:eastAsia="仿宋" w:cs="仿宋"/>
          <w:bCs/>
          <w:kern w:val="2"/>
          <w:szCs w:val="24"/>
          <w:highlight w:val="none"/>
          <w:lang w:val="en-US" w:eastAsia="zh-CN" w:bidi="ar-SA"/>
        </w:rPr>
        <w:t>一、投标文件</w:t>
      </w:r>
      <w:r>
        <w:tab/>
      </w:r>
      <w:r>
        <w:fldChar w:fldCharType="begin"/>
      </w:r>
      <w:r>
        <w:instrText xml:space="preserve"> PAGEREF _Toc10558 \h </w:instrText>
      </w:r>
      <w:r>
        <w:fldChar w:fldCharType="separate"/>
      </w:r>
      <w:r>
        <w:t>- 34 -</w:t>
      </w:r>
      <w:r>
        <w:fldChar w:fldCharType="end"/>
      </w:r>
      <w:r>
        <w:rPr>
          <w:rFonts w:hint="eastAsia" w:ascii="方正仿宋_GBK" w:hAnsi="宋体" w:eastAsia="方正仿宋_GBK"/>
          <w:color w:val="auto"/>
          <w:szCs w:val="24"/>
          <w:highlight w:val="none"/>
        </w:rPr>
        <w:fldChar w:fldCharType="end"/>
      </w:r>
    </w:p>
    <w:p w14:paraId="07308A41">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_Toc5074 </w:instrText>
      </w:r>
      <w:r>
        <w:rPr>
          <w:rFonts w:hint="eastAsia" w:ascii="方正仿宋_GBK" w:hAnsi="宋体" w:eastAsia="方正仿宋_GBK"/>
          <w:szCs w:val="24"/>
          <w:highlight w:val="none"/>
        </w:rPr>
        <w:fldChar w:fldCharType="separate"/>
      </w:r>
      <w:r>
        <w:rPr>
          <w:rFonts w:hint="eastAsia" w:ascii="仿宋" w:hAnsi="仿宋" w:eastAsia="仿宋" w:cs="仿宋"/>
          <w:bCs/>
          <w:kern w:val="2"/>
          <w:szCs w:val="24"/>
          <w:highlight w:val="none"/>
          <w:lang w:val="en-US" w:eastAsia="zh-CN" w:bidi="ar-SA"/>
        </w:rPr>
        <w:t>二、资格文件及其他</w:t>
      </w:r>
      <w:r>
        <w:tab/>
      </w:r>
      <w:r>
        <w:fldChar w:fldCharType="begin"/>
      </w:r>
      <w:r>
        <w:instrText xml:space="preserve"> PAGEREF _Toc5074 \h </w:instrText>
      </w:r>
      <w:r>
        <w:fldChar w:fldCharType="separate"/>
      </w:r>
      <w:r>
        <w:t>- 34 -</w:t>
      </w:r>
      <w:r>
        <w:fldChar w:fldCharType="end"/>
      </w:r>
      <w:r>
        <w:rPr>
          <w:rFonts w:hint="eastAsia" w:ascii="方正仿宋_GBK" w:hAnsi="宋体" w:eastAsia="方正仿宋_GBK"/>
          <w:color w:val="auto"/>
          <w:szCs w:val="24"/>
          <w:highlight w:val="none"/>
        </w:rPr>
        <w:fldChar w:fldCharType="end"/>
      </w:r>
    </w:p>
    <w:p w14:paraId="4C232789">
      <w:pPr>
        <w:pStyle w:val="17"/>
        <w:tabs>
          <w:tab w:val="right" w:leader="dot" w:pos="9402"/>
        </w:tabs>
        <w:spacing w:line="480" w:lineRule="exact"/>
        <w:ind w:left="560"/>
        <w:jc w:val="center"/>
        <w:rPr>
          <w:rFonts w:ascii="方正仿宋_GBK" w:hAnsi="Calibri" w:eastAsia="方正仿宋_GBK"/>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方正仿宋_GBK" w:hAnsi="宋体" w:eastAsia="方正仿宋_GBK"/>
          <w:color w:val="auto"/>
          <w:szCs w:val="24"/>
          <w:highlight w:val="none"/>
        </w:rPr>
        <w:fldChar w:fldCharType="end"/>
      </w:r>
    </w:p>
    <w:p w14:paraId="5831E021">
      <w:pPr>
        <w:pStyle w:val="2"/>
        <w:spacing w:before="0" w:after="0" w:line="360" w:lineRule="auto"/>
        <w:jc w:val="center"/>
        <w:rPr>
          <w:rFonts w:hint="eastAsia" w:ascii="方正小标宋_GBK" w:hAnsi="宋体" w:eastAsia="方正小标宋_GBK"/>
          <w:b w:val="0"/>
          <w:color w:val="auto"/>
          <w:sz w:val="36"/>
          <w:szCs w:val="30"/>
          <w:highlight w:val="none"/>
        </w:rPr>
      </w:pPr>
      <w:bookmarkStart w:id="1" w:name="_Toc11641050"/>
      <w:bookmarkStart w:id="2" w:name="_Toc31329"/>
      <w:bookmarkStart w:id="3" w:name="_Toc12789052"/>
      <w:r>
        <w:rPr>
          <w:rFonts w:hint="eastAsia" w:ascii="方正小标宋_GBK" w:hAnsi="宋体" w:eastAsia="方正小标宋_GBK"/>
          <w:b w:val="0"/>
          <w:color w:val="auto"/>
          <w:sz w:val="36"/>
          <w:szCs w:val="30"/>
          <w:highlight w:val="none"/>
        </w:rPr>
        <w:t>第一篇  采购邀请书</w:t>
      </w:r>
      <w:bookmarkEnd w:id="1"/>
      <w:bookmarkEnd w:id="2"/>
      <w:bookmarkEnd w:id="3"/>
    </w:p>
    <w:p w14:paraId="6E886FB5">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医院根据临床科室用药需求，经医院研究决定，对传统中药饮片配送商项目进行议价及配送商遴选。欢迎有符合条件的配送商前来参与。</w:t>
      </w:r>
    </w:p>
    <w:p w14:paraId="1E14139A">
      <w:pPr>
        <w:pStyle w:val="3"/>
        <w:spacing w:before="0" w:after="0" w:line="400" w:lineRule="exact"/>
        <w:rPr>
          <w:rFonts w:hint="eastAsia" w:ascii="方正仿宋_GBK" w:hAnsi="方正仿宋_GBK" w:eastAsia="方正仿宋_GBK" w:cs="方正仿宋_GBK"/>
          <w:color w:val="auto"/>
          <w:sz w:val="24"/>
          <w:szCs w:val="24"/>
          <w:highlight w:val="none"/>
        </w:rPr>
      </w:pPr>
      <w:bookmarkStart w:id="4" w:name="_Toc6166"/>
      <w:bookmarkStart w:id="5" w:name="_Toc317775175"/>
      <w:bookmarkStart w:id="6" w:name="_Toc313893526"/>
      <w:r>
        <w:rPr>
          <w:rFonts w:hint="eastAsia" w:ascii="方正仿宋_GBK" w:hAnsi="方正仿宋_GBK" w:eastAsia="方正仿宋_GBK" w:cs="方正仿宋_GBK"/>
          <w:color w:val="auto"/>
          <w:sz w:val="24"/>
          <w:szCs w:val="24"/>
          <w:highlight w:val="none"/>
        </w:rPr>
        <w:t>一、竞争性磋商内容</w:t>
      </w:r>
      <w:bookmarkEnd w:id="4"/>
      <w:bookmarkEnd w:id="5"/>
      <w:bookmarkEnd w:id="6"/>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9"/>
        <w:gridCol w:w="1333"/>
        <w:gridCol w:w="2033"/>
        <w:gridCol w:w="2036"/>
      </w:tblGrid>
      <w:tr w14:paraId="0450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0" w:type="pct"/>
            <w:noWrap w:val="0"/>
            <w:vAlign w:val="center"/>
          </w:tcPr>
          <w:p w14:paraId="2C12C5D3">
            <w:pPr>
              <w:pStyle w:val="7"/>
              <w:spacing w:line="240" w:lineRule="atLeast"/>
              <w:ind w:left="0"/>
              <w:jc w:val="center"/>
              <w:outlineLvl w:val="0"/>
              <w:rPr>
                <w:rFonts w:hint="eastAsia" w:ascii="方正仿宋_GBK" w:hAnsi="方正仿宋_GBK" w:eastAsia="方正仿宋_GBK" w:cs="方正仿宋_GBK"/>
                <w:b/>
                <w:color w:val="auto"/>
                <w:sz w:val="21"/>
                <w:szCs w:val="21"/>
                <w:highlight w:val="none"/>
              </w:rPr>
            </w:pPr>
            <w:bookmarkStart w:id="7" w:name="_Toc373860293"/>
            <w:bookmarkStart w:id="8" w:name="_Toc317775178"/>
            <w:r>
              <w:rPr>
                <w:rFonts w:hint="eastAsia" w:ascii="方正仿宋_GBK" w:hAnsi="方正仿宋_GBK" w:eastAsia="方正仿宋_GBK" w:cs="方正仿宋_GBK"/>
                <w:b/>
                <w:color w:val="auto"/>
                <w:sz w:val="21"/>
                <w:szCs w:val="21"/>
                <w:highlight w:val="none"/>
                <w:lang w:val="en-US" w:eastAsia="zh-CN"/>
              </w:rPr>
              <w:t>项目</w:t>
            </w:r>
            <w:r>
              <w:rPr>
                <w:rFonts w:hint="eastAsia" w:ascii="方正仿宋_GBK" w:hAnsi="方正仿宋_GBK" w:eastAsia="方正仿宋_GBK" w:cs="方正仿宋_GBK"/>
                <w:b/>
                <w:color w:val="auto"/>
                <w:sz w:val="21"/>
                <w:szCs w:val="21"/>
                <w:highlight w:val="none"/>
              </w:rPr>
              <w:t>名称</w:t>
            </w:r>
          </w:p>
        </w:tc>
        <w:tc>
          <w:tcPr>
            <w:tcW w:w="718" w:type="pct"/>
            <w:noWrap w:val="0"/>
            <w:vAlign w:val="center"/>
          </w:tcPr>
          <w:p w14:paraId="3C384963">
            <w:pPr>
              <w:pStyle w:val="7"/>
              <w:spacing w:line="240" w:lineRule="atLeast"/>
              <w:ind w:left="0"/>
              <w:jc w:val="center"/>
              <w:outlineLvl w:val="0"/>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最高限价</w:t>
            </w:r>
          </w:p>
          <w:p w14:paraId="459732CB">
            <w:pPr>
              <w:pStyle w:val="7"/>
              <w:spacing w:line="240" w:lineRule="atLeast"/>
              <w:ind w:left="0"/>
              <w:jc w:val="center"/>
              <w:outlineLvl w:val="0"/>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（元）</w:t>
            </w:r>
          </w:p>
        </w:tc>
        <w:tc>
          <w:tcPr>
            <w:tcW w:w="1095" w:type="pct"/>
            <w:noWrap w:val="0"/>
            <w:vAlign w:val="center"/>
          </w:tcPr>
          <w:p w14:paraId="7EA5D658">
            <w:pPr>
              <w:pStyle w:val="7"/>
              <w:spacing w:line="240" w:lineRule="auto"/>
              <w:ind w:left="0"/>
              <w:jc w:val="center"/>
              <w:outlineLvl w:val="0"/>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lang w:eastAsia="zh-CN"/>
              </w:rPr>
              <w:t>成交配送商</w:t>
            </w:r>
            <w:r>
              <w:rPr>
                <w:rFonts w:hint="eastAsia" w:ascii="方正仿宋_GBK" w:hAnsi="方正仿宋_GBK" w:eastAsia="方正仿宋_GBK" w:cs="方正仿宋_GBK"/>
                <w:b/>
                <w:color w:val="auto"/>
                <w:sz w:val="21"/>
                <w:szCs w:val="21"/>
                <w:highlight w:val="none"/>
              </w:rPr>
              <w:t>数量（名）</w:t>
            </w:r>
          </w:p>
        </w:tc>
        <w:tc>
          <w:tcPr>
            <w:tcW w:w="1095" w:type="pct"/>
            <w:noWrap w:val="0"/>
            <w:vAlign w:val="center"/>
          </w:tcPr>
          <w:p w14:paraId="4A7BE149">
            <w:pPr>
              <w:pStyle w:val="7"/>
              <w:spacing w:line="240" w:lineRule="auto"/>
              <w:ind w:left="0"/>
              <w:jc w:val="center"/>
              <w:outlineLvl w:val="0"/>
              <w:rPr>
                <w:rFonts w:hint="default" w:ascii="方正仿宋_GBK" w:hAnsi="方正仿宋_GBK" w:eastAsia="方正仿宋_GBK" w:cs="方正仿宋_GBK"/>
                <w:b/>
                <w:color w:val="auto"/>
                <w:sz w:val="21"/>
                <w:szCs w:val="21"/>
                <w:highlight w:val="none"/>
                <w:lang w:val="en-US" w:eastAsia="zh-CN"/>
              </w:rPr>
            </w:pPr>
            <w:r>
              <w:rPr>
                <w:rFonts w:hint="eastAsia" w:ascii="方正仿宋_GBK" w:hAnsi="方正仿宋_GBK" w:eastAsia="方正仿宋_GBK" w:cs="方正仿宋_GBK"/>
                <w:b/>
                <w:color w:val="auto"/>
                <w:sz w:val="21"/>
                <w:szCs w:val="21"/>
                <w:highlight w:val="none"/>
                <w:lang w:val="en-US" w:eastAsia="zh-CN"/>
              </w:rPr>
              <w:t>备注</w:t>
            </w:r>
          </w:p>
        </w:tc>
      </w:tr>
      <w:tr w14:paraId="1EB6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90" w:type="pct"/>
            <w:noWrap w:val="0"/>
            <w:vAlign w:val="center"/>
          </w:tcPr>
          <w:p w14:paraId="688E2FE2">
            <w:pPr>
              <w:pStyle w:val="4"/>
              <w:spacing w:line="240" w:lineRule="atLeast"/>
              <w:ind w:firstLine="0"/>
              <w:jc w:val="left"/>
              <w:outlineLvl w:val="0"/>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color w:val="auto"/>
                <w:kern w:val="2"/>
                <w:sz w:val="21"/>
                <w:szCs w:val="21"/>
                <w:highlight w:val="none"/>
                <w:lang w:val="en-US" w:eastAsia="zh-CN" w:bidi="ar-SA"/>
              </w:rPr>
              <w:t>重庆市沙坪坝区陈家桥医院中药饮片配送商</w:t>
            </w:r>
          </w:p>
        </w:tc>
        <w:tc>
          <w:tcPr>
            <w:tcW w:w="718" w:type="pct"/>
            <w:noWrap w:val="0"/>
            <w:vAlign w:val="center"/>
          </w:tcPr>
          <w:p w14:paraId="02C38A16">
            <w:pPr>
              <w:pStyle w:val="7"/>
              <w:spacing w:line="240" w:lineRule="atLeast"/>
              <w:ind w:left="0"/>
              <w:jc w:val="center"/>
              <w:outlineLvl w:val="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SA"/>
              </w:rPr>
              <w:t>重庆市药交所挂网价</w:t>
            </w:r>
          </w:p>
        </w:tc>
        <w:tc>
          <w:tcPr>
            <w:tcW w:w="1095" w:type="pct"/>
            <w:noWrap w:val="0"/>
            <w:vAlign w:val="center"/>
          </w:tcPr>
          <w:p w14:paraId="502EEC65">
            <w:pPr>
              <w:pStyle w:val="7"/>
              <w:spacing w:line="240" w:lineRule="atLeast"/>
              <w:ind w:left="0"/>
              <w:jc w:val="center"/>
              <w:outlineLvl w:val="0"/>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3</w:t>
            </w:r>
          </w:p>
        </w:tc>
        <w:tc>
          <w:tcPr>
            <w:tcW w:w="1095" w:type="pct"/>
            <w:noWrap w:val="0"/>
            <w:vAlign w:val="center"/>
          </w:tcPr>
          <w:p w14:paraId="6CB8CC2A">
            <w:pPr>
              <w:pStyle w:val="7"/>
              <w:spacing w:line="240" w:lineRule="atLeast"/>
              <w:ind w:left="0"/>
              <w:jc w:val="both"/>
              <w:outlineLvl w:val="0"/>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除实行批号管理的中药饮片和精制饮片外，每个配送商最多提供3个生产厂家的产品</w:t>
            </w:r>
          </w:p>
        </w:tc>
      </w:tr>
      <w:tr w14:paraId="0474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gridSpan w:val="4"/>
            <w:noWrap w:val="0"/>
            <w:vAlign w:val="center"/>
          </w:tcPr>
          <w:p w14:paraId="5704B3D5">
            <w:pPr>
              <w:pStyle w:val="7"/>
              <w:spacing w:line="240" w:lineRule="atLeast"/>
              <w:ind w:left="0"/>
              <w:jc w:val="center"/>
              <w:outlineLvl w:val="0"/>
              <w:rPr>
                <w:rFonts w:hint="eastAsia" w:ascii="方正仿宋_GBK" w:hAnsi="方正仿宋_GBK" w:eastAsia="方正仿宋_GBK" w:cs="方正仿宋_GBK"/>
                <w:color w:val="auto"/>
                <w:sz w:val="21"/>
                <w:szCs w:val="21"/>
                <w:highlight w:val="yellow"/>
                <w:lang w:val="en-US" w:eastAsia="zh-CN"/>
              </w:rPr>
            </w:pPr>
            <w:r>
              <w:rPr>
                <w:rFonts w:hint="eastAsia" w:ascii="方正仿宋_GBK" w:hAnsi="方正仿宋_GBK" w:eastAsia="方正仿宋_GBK" w:cs="方正仿宋_GBK"/>
                <w:color w:val="auto"/>
                <w:sz w:val="21"/>
                <w:szCs w:val="21"/>
                <w:highlight w:val="none"/>
                <w:lang w:val="en-US" w:eastAsia="zh-CN"/>
              </w:rPr>
              <w:t>采购数量根据临床科室需求实际用量确定</w:t>
            </w:r>
          </w:p>
        </w:tc>
      </w:tr>
    </w:tbl>
    <w:p w14:paraId="5CF954C8">
      <w:pPr>
        <w:pStyle w:val="3"/>
        <w:spacing w:before="0" w:after="0" w:line="400" w:lineRule="exact"/>
        <w:rPr>
          <w:rFonts w:hint="eastAsia" w:ascii="方正仿宋_GBK" w:hAnsi="方正仿宋_GBK" w:eastAsia="方正仿宋_GBK" w:cs="方正仿宋_GBK"/>
          <w:color w:val="auto"/>
          <w:sz w:val="24"/>
          <w:szCs w:val="24"/>
          <w:highlight w:val="none"/>
        </w:rPr>
      </w:pPr>
      <w:bookmarkStart w:id="9" w:name="_Toc9737"/>
      <w:r>
        <w:rPr>
          <w:rFonts w:hint="eastAsia" w:ascii="方正仿宋_GBK" w:hAnsi="方正仿宋_GBK" w:eastAsia="方正仿宋_GBK" w:cs="方正仿宋_GBK"/>
          <w:color w:val="auto"/>
          <w:sz w:val="24"/>
          <w:szCs w:val="24"/>
          <w:highlight w:val="none"/>
        </w:rPr>
        <w:t>二、资金来源</w:t>
      </w:r>
      <w:bookmarkEnd w:id="9"/>
    </w:p>
    <w:p w14:paraId="3DFA227F">
      <w:pPr>
        <w:spacing w:line="48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单位自筹。</w:t>
      </w:r>
    </w:p>
    <w:p w14:paraId="7270ACBB">
      <w:pPr>
        <w:pStyle w:val="3"/>
        <w:spacing w:before="0" w:after="0" w:line="400" w:lineRule="exact"/>
        <w:rPr>
          <w:rFonts w:hint="eastAsia" w:ascii="方正仿宋_GBK" w:hAnsi="方正仿宋_GBK" w:eastAsia="方正仿宋_GBK" w:cs="方正仿宋_GBK"/>
          <w:color w:val="auto"/>
          <w:sz w:val="24"/>
          <w:szCs w:val="24"/>
          <w:highlight w:val="none"/>
        </w:rPr>
      </w:pPr>
      <w:bookmarkStart w:id="10" w:name="_Toc23914"/>
      <w:r>
        <w:rPr>
          <w:rFonts w:hint="eastAsia" w:ascii="方正仿宋_GBK" w:hAnsi="方正仿宋_GBK" w:eastAsia="方正仿宋_GBK" w:cs="方正仿宋_GBK"/>
          <w:color w:val="auto"/>
          <w:sz w:val="24"/>
          <w:szCs w:val="24"/>
          <w:highlight w:val="none"/>
        </w:rPr>
        <w:t>三、</w:t>
      </w:r>
      <w:r>
        <w:rPr>
          <w:rFonts w:hint="eastAsia" w:ascii="方正仿宋_GBK" w:hAnsi="方正仿宋_GBK" w:eastAsia="方正仿宋_GBK" w:cs="方正仿宋_GBK"/>
          <w:color w:val="auto"/>
          <w:sz w:val="24"/>
          <w:szCs w:val="24"/>
          <w:highlight w:val="none"/>
          <w:lang w:val="en-US" w:eastAsia="zh-CN"/>
        </w:rPr>
        <w:t>配送商</w:t>
      </w:r>
      <w:r>
        <w:rPr>
          <w:rFonts w:hint="eastAsia" w:ascii="方正仿宋_GBK" w:hAnsi="方正仿宋_GBK" w:eastAsia="方正仿宋_GBK" w:cs="方正仿宋_GBK"/>
          <w:color w:val="auto"/>
          <w:sz w:val="24"/>
          <w:szCs w:val="24"/>
          <w:highlight w:val="none"/>
        </w:rPr>
        <w:t>资格条件</w:t>
      </w:r>
      <w:bookmarkEnd w:id="10"/>
    </w:p>
    <w:p w14:paraId="492381F9">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合格</w:t>
      </w:r>
      <w:r>
        <w:rPr>
          <w:rFonts w:hint="eastAsia" w:ascii="方正仿宋_GBK" w:hAnsi="方正仿宋_GBK" w:eastAsia="方正仿宋_GBK" w:cs="方正仿宋_GBK"/>
          <w:color w:val="auto"/>
          <w:sz w:val="24"/>
          <w:szCs w:val="24"/>
          <w:highlight w:val="none"/>
          <w:lang w:val="en-US" w:eastAsia="zh-CN"/>
        </w:rPr>
        <w:t>配送商</w:t>
      </w:r>
      <w:r>
        <w:rPr>
          <w:rFonts w:hint="eastAsia" w:ascii="方正仿宋_GBK" w:hAnsi="方正仿宋_GBK" w:eastAsia="方正仿宋_GBK" w:cs="方正仿宋_GBK"/>
          <w:color w:val="auto"/>
          <w:sz w:val="24"/>
          <w:szCs w:val="24"/>
          <w:highlight w:val="none"/>
        </w:rPr>
        <w:t>应首先符合政府采购法第二十二条规定的基本条件，同时符合根据该项目特点设置的特定资格条件。</w:t>
      </w:r>
    </w:p>
    <w:p w14:paraId="51E38BE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（一）基本资格条件</w:t>
      </w:r>
    </w:p>
    <w:p w14:paraId="06568BE2">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1.具有独立承担民事责任的能力；</w:t>
      </w:r>
    </w:p>
    <w:p w14:paraId="1A2C49B3">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2.具有良好的商业信誉和健全的财务会计制度；</w:t>
      </w:r>
    </w:p>
    <w:p w14:paraId="56A5658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3.具有履行合同所必需的设备和专业技术能力；</w:t>
      </w:r>
    </w:p>
    <w:p w14:paraId="343E0048">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4.有依法缴纳税收和社会保障资金的良好记录；</w:t>
      </w:r>
    </w:p>
    <w:p w14:paraId="72648FF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5.参加政府采购活动前三年内，在经营活动中没有重大违法记录；</w:t>
      </w:r>
    </w:p>
    <w:p w14:paraId="0B6705C6">
      <w:pPr>
        <w:spacing w:line="400" w:lineRule="exact"/>
        <w:ind w:firstLine="480" w:firstLineChars="200"/>
        <w:rPr>
          <w:rFonts w:hint="eastAsia" w:ascii="仿宋" w:hAnsi="仿宋" w:eastAsia="仿宋"/>
          <w:color w:val="auto"/>
          <w:sz w:val="24"/>
          <w:szCs w:val="24"/>
          <w:highlight w:val="none"/>
        </w:rPr>
      </w:pPr>
      <w:r>
        <w:rPr>
          <w:rFonts w:hint="eastAsia" w:ascii="方正仿宋_GBK" w:hAnsi="宋体" w:eastAsia="方正仿宋_GBK"/>
          <w:color w:val="auto"/>
          <w:sz w:val="24"/>
          <w:szCs w:val="24"/>
          <w:highlight w:val="none"/>
        </w:rPr>
        <w:t>6.法律、行政法规规定的其他条件。</w:t>
      </w:r>
    </w:p>
    <w:p w14:paraId="72715AE4">
      <w:pPr>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（二）本项目的特定资格条件</w:t>
      </w:r>
    </w:p>
    <w:p w14:paraId="1C80521E">
      <w:pPr>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1.配送商具有有效的GSP证书，经营范围含中药饮片；</w:t>
      </w:r>
    </w:p>
    <w:p w14:paraId="5EC6E228">
      <w:pPr>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2.所配送产品对应生产厂家必须具有有效的《</w:t>
      </w:r>
      <w:bookmarkStart w:id="11" w:name="OLE_LINK4"/>
      <w:r>
        <w:rPr>
          <w:rFonts w:hint="eastAsia" w:ascii="方正仿宋_GBK" w:hAnsi="宋体" w:eastAsia="方正仿宋_GBK" w:cs="Times New Roman"/>
          <w:color w:val="auto"/>
          <w:sz w:val="24"/>
          <w:szCs w:val="24"/>
          <w:highlight w:val="none"/>
          <w:lang w:val="en-US" w:eastAsia="zh-CN"/>
        </w:rPr>
        <w:t>药品生产许可证</w:t>
      </w:r>
      <w:bookmarkEnd w:id="11"/>
      <w:r>
        <w:rPr>
          <w:rFonts w:hint="eastAsia" w:ascii="方正仿宋_GBK" w:hAnsi="宋体" w:eastAsia="方正仿宋_GBK" w:cs="Times New Roman"/>
          <w:color w:val="auto"/>
          <w:sz w:val="24"/>
          <w:szCs w:val="24"/>
          <w:highlight w:val="none"/>
          <w:lang w:val="en-US" w:eastAsia="zh-CN"/>
        </w:rPr>
        <w:t>》（生产许可范围包含中药饮片）；</w:t>
      </w:r>
    </w:p>
    <w:p w14:paraId="2DA80DE2">
      <w:pPr>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3.若配送商非药品生产企业，需提供生产企业授权委托书。</w:t>
      </w:r>
    </w:p>
    <w:p w14:paraId="42C8629D">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注：以上证明材料需提供复印件加盖投标人鲜章，原件备查。</w:t>
      </w:r>
    </w:p>
    <w:p w14:paraId="391367D0">
      <w:pPr>
        <w:pStyle w:val="3"/>
        <w:spacing w:before="0" w:after="0" w:line="480" w:lineRule="exact"/>
        <w:rPr>
          <w:rFonts w:hint="eastAsia" w:ascii="方正仿宋_GBK" w:eastAsia="方正仿宋_GBK"/>
          <w:color w:val="auto"/>
          <w:sz w:val="24"/>
          <w:szCs w:val="24"/>
          <w:highlight w:val="none"/>
        </w:rPr>
      </w:pPr>
      <w:bookmarkStart w:id="12" w:name="_Toc4177"/>
      <w:r>
        <w:rPr>
          <w:rFonts w:hint="eastAsia" w:ascii="方正仿宋_GBK" w:eastAsia="方正仿宋_GBK"/>
          <w:color w:val="auto"/>
          <w:sz w:val="24"/>
          <w:szCs w:val="24"/>
          <w:highlight w:val="none"/>
        </w:rPr>
        <w:t>四、磋商有关说明</w:t>
      </w:r>
      <w:bookmarkEnd w:id="7"/>
      <w:bookmarkEnd w:id="12"/>
    </w:p>
    <w:p w14:paraId="63FC633F">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（一）凡有意参加投标的</w:t>
      </w:r>
      <w:r>
        <w:rPr>
          <w:rFonts w:hint="eastAsia" w:ascii="仿宋" w:hAnsi="仿宋" w:eastAsia="仿宋"/>
          <w:color w:val="auto"/>
          <w:sz w:val="24"/>
          <w:szCs w:val="24"/>
          <w:highlight w:val="none"/>
          <w:lang w:eastAsia="zh-CN"/>
        </w:rPr>
        <w:t>配送商</w:t>
      </w:r>
      <w:r>
        <w:rPr>
          <w:rFonts w:hint="eastAsia" w:ascii="仿宋" w:hAnsi="仿宋" w:eastAsia="仿宋"/>
          <w:color w:val="auto"/>
          <w:sz w:val="24"/>
          <w:szCs w:val="24"/>
          <w:highlight w:val="none"/>
        </w:rPr>
        <w:t>，请</w:t>
      </w:r>
      <w:r>
        <w:rPr>
          <w:rFonts w:hint="eastAsia" w:ascii="仿宋" w:hAnsi="仿宋" w:eastAsia="仿宋" w:cs="Times New Roman"/>
          <w:color w:val="auto"/>
          <w:sz w:val="24"/>
          <w:szCs w:val="24"/>
          <w:highlight w:val="none"/>
        </w:rPr>
        <w:t>于</w:t>
      </w:r>
      <w:r>
        <w:rPr>
          <w:rFonts w:hint="eastAsia" w:ascii="方正仿宋_GBK" w:hAnsi="方正仿宋_GBK" w:eastAsia="方正仿宋_GBK" w:cs="方正仿宋_GBK"/>
          <w:sz w:val="24"/>
          <w:szCs w:val="24"/>
        </w:rPr>
        <w:t>公告发布之日</w:t>
      </w:r>
      <w:r>
        <w:rPr>
          <w:rFonts w:hint="eastAsia" w:ascii="仿宋" w:hAnsi="仿宋" w:eastAsia="仿宋" w:cs="Times New Roman"/>
          <w:color w:val="auto"/>
          <w:sz w:val="24"/>
          <w:szCs w:val="24"/>
          <w:highlight w:val="none"/>
        </w:rPr>
        <w:t>起</w:t>
      </w:r>
      <w:bookmarkStart w:id="108" w:name="_GoBack"/>
      <w:bookmarkEnd w:id="108"/>
      <w:r>
        <w:rPr>
          <w:rFonts w:hint="eastAsia" w:ascii="仿宋" w:hAnsi="仿宋" w:eastAsia="仿宋" w:cs="Times New Roman"/>
          <w:color w:val="auto"/>
          <w:sz w:val="24"/>
          <w:szCs w:val="24"/>
          <w:highlight w:val="none"/>
        </w:rPr>
        <w:t>在</w:t>
      </w:r>
      <w:bookmarkStart w:id="13" w:name="OLE_LINK10"/>
      <w:r>
        <w:rPr>
          <w:rFonts w:hint="eastAsia" w:ascii="方正仿宋_GBK" w:hAnsi="宋体" w:eastAsia="方正仿宋_GBK"/>
          <w:color w:val="auto"/>
          <w:sz w:val="24"/>
          <w:szCs w:val="24"/>
          <w:highlight w:val="none"/>
          <w:lang w:val="en-US" w:eastAsia="zh-CN"/>
        </w:rPr>
        <w:t>重庆市沙坪坝区陈家桥医院官方网站</w:t>
      </w:r>
      <w:r>
        <w:rPr>
          <w:rFonts w:hint="eastAsia" w:ascii="方正仿宋_GBK" w:hAnsi="宋体" w:eastAsia="方正仿宋_GBK"/>
          <w:color w:val="auto"/>
          <w:sz w:val="24"/>
          <w:szCs w:val="24"/>
          <w:highlight w:val="none"/>
        </w:rPr>
        <w:t>（http://www.cqcjqyy.cn/）</w:t>
      </w:r>
      <w:bookmarkEnd w:id="13"/>
      <w:r>
        <w:rPr>
          <w:rFonts w:hint="eastAsia" w:ascii="仿宋" w:hAnsi="仿宋" w:eastAsia="仿宋"/>
          <w:color w:val="auto"/>
          <w:sz w:val="24"/>
          <w:szCs w:val="24"/>
          <w:highlight w:val="none"/>
        </w:rPr>
        <w:t>上下载本项目招标文件补遗等开标前公布的所有项目资料，无论投标人下载与否，均视为已知晓所有招标内容。</w:t>
      </w:r>
    </w:p>
    <w:p w14:paraId="6E9D042F">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配送商</w:t>
      </w:r>
      <w:r>
        <w:rPr>
          <w:rFonts w:hint="eastAsia" w:ascii="仿宋" w:hAnsi="仿宋" w:eastAsia="仿宋"/>
          <w:color w:val="auto"/>
          <w:sz w:val="24"/>
          <w:szCs w:val="24"/>
          <w:highlight w:val="none"/>
        </w:rPr>
        <w:t>须满足以下两种要件，其投标才被接受：</w:t>
      </w:r>
    </w:p>
    <w:p w14:paraId="1AB0A0EF">
      <w:pPr>
        <w:snapToGrid w:val="0"/>
        <w:spacing w:line="400" w:lineRule="exact"/>
        <w:ind w:firstLine="720" w:firstLineChars="300"/>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lang w:val="en-US" w:eastAsia="zh-CN"/>
        </w:rPr>
        <w:t>.按</w:t>
      </w:r>
      <w:r>
        <w:rPr>
          <w:rFonts w:hint="eastAsia" w:ascii="仿宋" w:hAnsi="仿宋" w:eastAsia="仿宋" w:cs="宋体"/>
          <w:color w:val="auto"/>
          <w:kern w:val="0"/>
          <w:sz w:val="24"/>
          <w:szCs w:val="24"/>
          <w:highlight w:val="none"/>
        </w:rPr>
        <w:t>时递交了响应文件；</w:t>
      </w:r>
    </w:p>
    <w:p w14:paraId="43D7FAC0">
      <w:pPr>
        <w:snapToGrid w:val="0"/>
        <w:spacing w:line="400" w:lineRule="exact"/>
        <w:ind w:firstLine="720" w:firstLineChars="300"/>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2.</w:t>
      </w:r>
      <w:r>
        <w:rPr>
          <w:rFonts w:hint="eastAsia" w:ascii="仿宋" w:hAnsi="仿宋" w:eastAsia="仿宋" w:cs="宋体"/>
          <w:color w:val="auto"/>
          <w:kern w:val="0"/>
          <w:sz w:val="24"/>
          <w:szCs w:val="24"/>
          <w:highlight w:val="none"/>
        </w:rPr>
        <w:t>按时报名签到。</w:t>
      </w:r>
    </w:p>
    <w:p w14:paraId="3E17511E">
      <w:pPr>
        <w:spacing w:line="440" w:lineRule="exact"/>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四</w:t>
      </w:r>
      <w:r>
        <w:rPr>
          <w:rFonts w:hint="eastAsia" w:ascii="仿宋" w:hAnsi="仿宋" w:eastAsia="仿宋"/>
          <w:color w:val="auto"/>
          <w:sz w:val="24"/>
          <w:szCs w:val="24"/>
          <w:highlight w:val="none"/>
        </w:rPr>
        <w:t>）投标开始时间：202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01</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09</w:t>
      </w:r>
      <w:r>
        <w:rPr>
          <w:rFonts w:hint="eastAsia" w:ascii="仿宋" w:hAnsi="仿宋" w:eastAsia="仿宋"/>
          <w:color w:val="auto"/>
          <w:sz w:val="24"/>
          <w:szCs w:val="24"/>
          <w:highlight w:val="none"/>
        </w:rPr>
        <w:t>日</w:t>
      </w:r>
      <w:r>
        <w:rPr>
          <w:rFonts w:hint="eastAsia" w:ascii="仿宋" w:hAnsi="仿宋" w:eastAsia="仿宋"/>
          <w:color w:val="auto"/>
          <w:sz w:val="24"/>
          <w:szCs w:val="24"/>
          <w:highlight w:val="none"/>
          <w:lang w:val="en-US" w:eastAsia="zh-CN"/>
        </w:rPr>
        <w:t>09</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00</w:t>
      </w:r>
    </w:p>
    <w:p w14:paraId="07ABB592">
      <w:pPr>
        <w:spacing w:line="440" w:lineRule="exact"/>
        <w:ind w:firstLine="480" w:firstLineChars="200"/>
        <w:rPr>
          <w:rFonts w:hint="default" w:ascii="仿宋" w:hAnsi="仿宋" w:eastAsia="仿宋"/>
          <w:color w:val="auto"/>
          <w:sz w:val="24"/>
          <w:szCs w:val="24"/>
          <w:highlight w:val="none"/>
          <w:lang w:val="en-US"/>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五</w:t>
      </w:r>
      <w:r>
        <w:rPr>
          <w:rFonts w:hint="eastAsia" w:ascii="仿宋" w:hAnsi="仿宋" w:eastAsia="仿宋"/>
          <w:color w:val="auto"/>
          <w:sz w:val="24"/>
          <w:szCs w:val="24"/>
          <w:highlight w:val="none"/>
        </w:rPr>
        <w:t>）投标截止时间：202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01</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09</w:t>
      </w:r>
      <w:r>
        <w:rPr>
          <w:rFonts w:hint="eastAsia" w:ascii="仿宋" w:hAnsi="仿宋" w:eastAsia="仿宋"/>
          <w:color w:val="auto"/>
          <w:sz w:val="24"/>
          <w:szCs w:val="24"/>
          <w:highlight w:val="none"/>
        </w:rPr>
        <w:t>日</w:t>
      </w:r>
      <w:r>
        <w:rPr>
          <w:rFonts w:hint="eastAsia" w:ascii="仿宋" w:hAnsi="仿宋" w:eastAsia="仿宋"/>
          <w:color w:val="auto"/>
          <w:sz w:val="24"/>
          <w:szCs w:val="24"/>
          <w:highlight w:val="none"/>
          <w:lang w:val="en-US" w:eastAsia="zh-CN"/>
        </w:rPr>
        <w:t>09</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30</w:t>
      </w:r>
    </w:p>
    <w:p w14:paraId="3CA7CA79">
      <w:pPr>
        <w:spacing w:line="440" w:lineRule="exact"/>
        <w:ind w:firstLine="480" w:firstLineChars="2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六</w:t>
      </w:r>
      <w:r>
        <w:rPr>
          <w:rFonts w:hint="eastAsia" w:ascii="仿宋" w:hAnsi="仿宋" w:eastAsia="仿宋"/>
          <w:color w:val="auto"/>
          <w:sz w:val="24"/>
          <w:szCs w:val="24"/>
          <w:highlight w:val="none"/>
        </w:rPr>
        <w:t>）投标地点：</w:t>
      </w:r>
      <w:r>
        <w:rPr>
          <w:rFonts w:hint="eastAsia" w:ascii="仿宋" w:hAnsi="仿宋" w:eastAsia="仿宋"/>
          <w:color w:val="auto"/>
          <w:sz w:val="24"/>
          <w:szCs w:val="24"/>
          <w:highlight w:val="none"/>
          <w:lang w:eastAsia="zh-CN"/>
        </w:rPr>
        <w:t>重庆市沙坪坝区陈家桥医院</w:t>
      </w:r>
    </w:p>
    <w:p w14:paraId="2A12957B">
      <w:pPr>
        <w:spacing w:line="440" w:lineRule="exact"/>
        <w:ind w:firstLine="480" w:firstLineChars="200"/>
        <w:rPr>
          <w:rFonts w:hint="default" w:ascii="仿宋" w:hAnsi="仿宋" w:eastAsia="仿宋"/>
          <w:color w:val="auto"/>
          <w:sz w:val="24"/>
          <w:szCs w:val="24"/>
          <w:highlight w:val="none"/>
          <w:lang w:val="en-US"/>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七</w:t>
      </w:r>
      <w:r>
        <w:rPr>
          <w:rFonts w:hint="eastAsia" w:ascii="仿宋" w:hAnsi="仿宋" w:eastAsia="仿宋"/>
          <w:color w:val="auto"/>
          <w:sz w:val="24"/>
          <w:szCs w:val="24"/>
          <w:highlight w:val="none"/>
        </w:rPr>
        <w:t>）开标时间：202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01</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09</w:t>
      </w:r>
      <w:r>
        <w:rPr>
          <w:rFonts w:hint="eastAsia" w:ascii="仿宋" w:hAnsi="仿宋" w:eastAsia="仿宋"/>
          <w:color w:val="auto"/>
          <w:sz w:val="24"/>
          <w:szCs w:val="24"/>
          <w:highlight w:val="none"/>
        </w:rPr>
        <w:t>日</w:t>
      </w:r>
      <w:r>
        <w:rPr>
          <w:rFonts w:hint="eastAsia" w:ascii="仿宋" w:hAnsi="仿宋" w:eastAsia="仿宋"/>
          <w:color w:val="auto"/>
          <w:sz w:val="24"/>
          <w:szCs w:val="24"/>
          <w:highlight w:val="none"/>
          <w:lang w:val="en-US" w:eastAsia="zh-CN"/>
        </w:rPr>
        <w:t>09</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30</w:t>
      </w:r>
    </w:p>
    <w:p w14:paraId="150E5383">
      <w:pPr>
        <w:spacing w:line="380" w:lineRule="exact"/>
        <w:ind w:firstLine="480" w:firstLineChars="200"/>
        <w:rPr>
          <w:rFonts w:hint="eastAsia" w:ascii="方正仿宋_GBK" w:hAnsi="宋体" w:eastAsia="方正仿宋_GBK"/>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八</w:t>
      </w:r>
      <w:r>
        <w:rPr>
          <w:rFonts w:hint="eastAsia" w:ascii="仿宋" w:hAnsi="仿宋" w:eastAsia="仿宋"/>
          <w:color w:val="auto"/>
          <w:sz w:val="24"/>
          <w:szCs w:val="24"/>
          <w:highlight w:val="none"/>
        </w:rPr>
        <w:t>）开标地点：同投标地点</w:t>
      </w:r>
    </w:p>
    <w:p w14:paraId="28E71A9A">
      <w:pPr>
        <w:pStyle w:val="3"/>
        <w:spacing w:before="0" w:after="0" w:line="380" w:lineRule="exact"/>
        <w:rPr>
          <w:rFonts w:hint="eastAsia" w:ascii="方正仿宋_GBK" w:hAnsi="宋体" w:eastAsia="方正仿宋_GBK"/>
          <w:color w:val="auto"/>
          <w:sz w:val="24"/>
          <w:szCs w:val="24"/>
          <w:highlight w:val="none"/>
        </w:rPr>
      </w:pPr>
      <w:bookmarkStart w:id="14" w:name="_Toc13934"/>
      <w:r>
        <w:rPr>
          <w:rFonts w:hint="eastAsia" w:ascii="方正仿宋_GBK" w:hAnsi="宋体" w:eastAsia="方正仿宋_GBK"/>
          <w:color w:val="auto"/>
          <w:sz w:val="24"/>
          <w:szCs w:val="24"/>
          <w:highlight w:val="none"/>
          <w:lang w:val="en-US" w:eastAsia="zh-CN"/>
        </w:rPr>
        <w:t>五</w:t>
      </w:r>
      <w:r>
        <w:rPr>
          <w:rFonts w:hint="eastAsia" w:ascii="方正仿宋_GBK" w:hAnsi="宋体" w:eastAsia="方正仿宋_GBK"/>
          <w:color w:val="auto"/>
          <w:sz w:val="24"/>
          <w:szCs w:val="24"/>
          <w:highlight w:val="none"/>
        </w:rPr>
        <w:t>、</w:t>
      </w:r>
      <w:bookmarkEnd w:id="8"/>
      <w:r>
        <w:rPr>
          <w:rFonts w:hint="eastAsia" w:ascii="方正仿宋_GBK" w:hAnsi="宋体" w:eastAsia="方正仿宋_GBK"/>
          <w:color w:val="auto"/>
          <w:sz w:val="24"/>
          <w:szCs w:val="24"/>
          <w:highlight w:val="none"/>
        </w:rPr>
        <w:t>其它有关规定</w:t>
      </w:r>
      <w:bookmarkEnd w:id="14"/>
    </w:p>
    <w:p w14:paraId="6B1EFFF4">
      <w:pPr>
        <w:snapToGrid w:val="0"/>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w:t>
      </w:r>
      <w:r>
        <w:rPr>
          <w:rFonts w:ascii="仿宋" w:hAnsi="仿宋" w:eastAsia="仿宋"/>
          <w:color w:val="auto"/>
          <w:sz w:val="24"/>
          <w:szCs w:val="24"/>
          <w:highlight w:val="none"/>
        </w:rPr>
        <w:t>单位负责人为同一人或者存在直接控股、管理关系的不同</w:t>
      </w:r>
      <w:r>
        <w:rPr>
          <w:rFonts w:hint="eastAsia" w:ascii="仿宋" w:hAnsi="仿宋" w:eastAsia="仿宋"/>
          <w:color w:val="auto"/>
          <w:sz w:val="24"/>
          <w:szCs w:val="24"/>
          <w:highlight w:val="none"/>
          <w:lang w:val="en-US" w:eastAsia="zh-CN"/>
        </w:rPr>
        <w:t>配送商</w:t>
      </w:r>
      <w:r>
        <w:rPr>
          <w:rFonts w:ascii="仿宋" w:hAnsi="仿宋" w:eastAsia="仿宋"/>
          <w:color w:val="auto"/>
          <w:sz w:val="24"/>
          <w:szCs w:val="24"/>
          <w:highlight w:val="none"/>
        </w:rPr>
        <w:t>，不得参加同一合同项</w:t>
      </w:r>
      <w:r>
        <w:rPr>
          <w:rFonts w:hint="eastAsia" w:ascii="仿宋" w:hAnsi="仿宋" w:eastAsia="仿宋"/>
          <w:color w:val="auto"/>
          <w:sz w:val="24"/>
          <w:szCs w:val="24"/>
          <w:highlight w:val="none"/>
        </w:rPr>
        <w:t>（分包）</w:t>
      </w:r>
      <w:r>
        <w:rPr>
          <w:rFonts w:ascii="仿宋" w:hAnsi="仿宋" w:eastAsia="仿宋"/>
          <w:color w:val="auto"/>
          <w:sz w:val="24"/>
          <w:szCs w:val="24"/>
          <w:highlight w:val="none"/>
        </w:rPr>
        <w:t>下的采购活动</w:t>
      </w:r>
      <w:r>
        <w:rPr>
          <w:rFonts w:hint="eastAsia" w:ascii="仿宋" w:hAnsi="仿宋" w:eastAsia="仿宋"/>
          <w:color w:val="auto"/>
          <w:sz w:val="24"/>
          <w:szCs w:val="24"/>
          <w:highlight w:val="none"/>
          <w:lang w:eastAsia="zh-CN"/>
        </w:rPr>
        <w:t>，</w:t>
      </w:r>
      <w:r>
        <w:rPr>
          <w:rFonts w:hint="eastAsia" w:ascii="方正仿宋_GBK" w:hAnsi="宋体" w:eastAsia="方正仿宋_GBK"/>
          <w:color w:val="auto"/>
          <w:sz w:val="24"/>
          <w:szCs w:val="24"/>
        </w:rPr>
        <w:t>否则均为无效投标</w:t>
      </w:r>
      <w:r>
        <w:rPr>
          <w:rFonts w:ascii="仿宋" w:hAnsi="仿宋" w:eastAsia="仿宋"/>
          <w:color w:val="auto"/>
          <w:sz w:val="24"/>
          <w:szCs w:val="24"/>
          <w:highlight w:val="none"/>
        </w:rPr>
        <w:t>。</w:t>
      </w:r>
    </w:p>
    <w:p w14:paraId="10C62D7A">
      <w:pPr>
        <w:snapToGrid w:val="0"/>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二</w:t>
      </w:r>
      <w:r>
        <w:rPr>
          <w:rFonts w:hint="eastAsia" w:ascii="仿宋" w:hAnsi="仿宋" w:eastAsia="仿宋"/>
          <w:color w:val="auto"/>
          <w:sz w:val="24"/>
          <w:szCs w:val="24"/>
          <w:highlight w:val="none"/>
        </w:rPr>
        <w:t>）</w:t>
      </w:r>
      <w:r>
        <w:rPr>
          <w:rFonts w:hint="eastAsia" w:ascii="方正仿宋_GBK" w:hAnsi="宋体" w:eastAsia="方正仿宋_GBK"/>
          <w:color w:val="auto"/>
          <w:sz w:val="24"/>
          <w:szCs w:val="24"/>
          <w:highlight w:val="none"/>
        </w:rPr>
        <w:t>本项目在响应文件提交截止时间前发布的</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文件及补遗文件（如果有）一律在</w:t>
      </w:r>
      <w:r>
        <w:rPr>
          <w:rFonts w:hint="eastAsia" w:ascii="方正仿宋_GBK" w:hAnsi="宋体" w:eastAsia="方正仿宋_GBK"/>
          <w:color w:val="auto"/>
          <w:sz w:val="24"/>
          <w:szCs w:val="24"/>
          <w:highlight w:val="none"/>
          <w:lang w:val="en-US" w:eastAsia="zh-CN"/>
        </w:rPr>
        <w:t>重庆市沙坪坝区陈家桥医院官方网站</w:t>
      </w:r>
      <w:r>
        <w:rPr>
          <w:rFonts w:hint="eastAsia" w:ascii="方正仿宋_GBK" w:hAnsi="宋体" w:eastAsia="方正仿宋_GBK"/>
          <w:color w:val="auto"/>
          <w:sz w:val="24"/>
          <w:szCs w:val="24"/>
          <w:highlight w:val="none"/>
        </w:rPr>
        <w:t>（http://www.cqcjqyy.cn/）上发布，请各</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注意下载；无论</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下载与否，均视同</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已知晓本项目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文件、补遗文件（如果有）的内容。</w:t>
      </w:r>
    </w:p>
    <w:p w14:paraId="6B1E004F">
      <w:pPr>
        <w:snapToGrid w:val="0"/>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三</w:t>
      </w:r>
      <w:r>
        <w:rPr>
          <w:rFonts w:hint="eastAsia" w:ascii="仿宋" w:hAnsi="仿宋" w:eastAsia="仿宋"/>
          <w:color w:val="auto"/>
          <w:sz w:val="24"/>
          <w:szCs w:val="24"/>
          <w:highlight w:val="none"/>
        </w:rPr>
        <w:t>）超过投标截止时间递交的投标文件，</w:t>
      </w:r>
      <w:r>
        <w:rPr>
          <w:rFonts w:hint="eastAsia" w:ascii="仿宋" w:hAnsi="仿宋" w:eastAsia="仿宋"/>
          <w:color w:val="auto"/>
          <w:sz w:val="24"/>
          <w:szCs w:val="24"/>
          <w:highlight w:val="none"/>
          <w:lang w:eastAsia="zh-CN"/>
        </w:rPr>
        <w:t>采购人有权</w:t>
      </w:r>
      <w:r>
        <w:rPr>
          <w:rFonts w:hint="eastAsia" w:ascii="仿宋" w:hAnsi="仿宋" w:eastAsia="仿宋"/>
          <w:color w:val="auto"/>
          <w:sz w:val="24"/>
          <w:szCs w:val="24"/>
          <w:highlight w:val="none"/>
        </w:rPr>
        <w:t>不接收。</w:t>
      </w:r>
    </w:p>
    <w:p w14:paraId="1C371271">
      <w:pPr>
        <w:snapToGrid w:val="0"/>
        <w:spacing w:line="380" w:lineRule="exact"/>
        <w:ind w:firstLine="480" w:firstLineChars="200"/>
        <w:rPr>
          <w:rFonts w:hint="eastAsia" w:ascii="方正仿宋_GBK" w:hAnsi="宋体" w:eastAsia="方正仿宋_GBK"/>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四</w:t>
      </w:r>
      <w:r>
        <w:rPr>
          <w:rFonts w:hint="eastAsia" w:ascii="仿宋" w:hAnsi="仿宋" w:eastAsia="仿宋"/>
          <w:color w:val="auto"/>
          <w:sz w:val="24"/>
          <w:szCs w:val="24"/>
          <w:highlight w:val="none"/>
        </w:rPr>
        <w:t>）投标费用：无论投标结果如何，投标人参与本项目投标的所有费用均应由投标人自行承担</w:t>
      </w:r>
      <w:r>
        <w:rPr>
          <w:rFonts w:hint="eastAsia" w:ascii="方正仿宋_GBK" w:hAnsi="宋体" w:eastAsia="方正仿宋_GBK"/>
          <w:color w:val="auto"/>
          <w:sz w:val="24"/>
          <w:szCs w:val="24"/>
          <w:highlight w:val="none"/>
        </w:rPr>
        <w:t>。</w:t>
      </w:r>
    </w:p>
    <w:p w14:paraId="6591669F">
      <w:pPr>
        <w:snapToGrid w:val="0"/>
        <w:spacing w:line="38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五</w:t>
      </w:r>
      <w:r>
        <w:rPr>
          <w:rFonts w:hint="eastAsia" w:ascii="仿宋" w:hAnsi="仿宋" w:eastAsia="仿宋"/>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olor w:val="auto"/>
          <w:sz w:val="24"/>
          <w:szCs w:val="24"/>
          <w:highlight w:val="none"/>
          <w:lang w:val="en-US" w:eastAsia="zh-CN"/>
        </w:rPr>
        <w:t>配送商</w:t>
      </w:r>
      <w:r>
        <w:rPr>
          <w:rFonts w:hint="eastAsia" w:ascii="仿宋" w:hAnsi="仿宋" w:eastAsia="仿宋"/>
          <w:color w:val="auto"/>
          <w:sz w:val="24"/>
          <w:szCs w:val="24"/>
          <w:highlight w:val="none"/>
        </w:rPr>
        <w:t>，将拒绝其参与采购活动。（供</w:t>
      </w:r>
      <w:r>
        <w:rPr>
          <w:rFonts w:hint="eastAsia" w:ascii="仿宋" w:hAnsi="仿宋" w:eastAsia="仿宋"/>
          <w:color w:val="auto"/>
          <w:sz w:val="24"/>
          <w:szCs w:val="24"/>
          <w:highlight w:val="none"/>
          <w:lang w:val="en-US" w:eastAsia="zh-CN"/>
        </w:rPr>
        <w:t>配送商</w:t>
      </w:r>
      <w:r>
        <w:rPr>
          <w:rFonts w:hint="eastAsia" w:ascii="仿宋" w:hAnsi="仿宋" w:eastAsia="仿宋"/>
          <w:color w:val="auto"/>
          <w:sz w:val="24"/>
          <w:szCs w:val="24"/>
          <w:highlight w:val="none"/>
        </w:rPr>
        <w:t>也可以自己做出书面声明）</w:t>
      </w:r>
    </w:p>
    <w:p w14:paraId="18648BAB">
      <w:pPr>
        <w:pStyle w:val="3"/>
        <w:spacing w:before="0" w:after="0" w:line="380" w:lineRule="exact"/>
        <w:rPr>
          <w:rFonts w:hint="eastAsia" w:ascii="方正仿宋_GBK" w:hAnsi="宋体" w:eastAsia="方正仿宋_GBK"/>
          <w:color w:val="auto"/>
          <w:sz w:val="24"/>
          <w:szCs w:val="24"/>
          <w:highlight w:val="none"/>
        </w:rPr>
      </w:pPr>
      <w:bookmarkStart w:id="15" w:name="_Toc27085"/>
      <w:r>
        <w:rPr>
          <w:rFonts w:hint="eastAsia" w:ascii="方正仿宋_GBK" w:hAnsi="宋体" w:eastAsia="方正仿宋_GBK"/>
          <w:color w:val="auto"/>
          <w:sz w:val="24"/>
          <w:szCs w:val="24"/>
          <w:highlight w:val="none"/>
          <w:lang w:val="en-US" w:eastAsia="zh-CN"/>
        </w:rPr>
        <w:t>六</w:t>
      </w:r>
      <w:r>
        <w:rPr>
          <w:rFonts w:hint="eastAsia" w:ascii="方正仿宋_GBK" w:hAnsi="宋体" w:eastAsia="方正仿宋_GBK"/>
          <w:color w:val="auto"/>
          <w:sz w:val="24"/>
          <w:szCs w:val="24"/>
          <w:highlight w:val="none"/>
        </w:rPr>
        <w:t>、联系方式</w:t>
      </w:r>
      <w:bookmarkEnd w:id="15"/>
    </w:p>
    <w:p w14:paraId="6995401F">
      <w:pPr>
        <w:snapToGrid w:val="0"/>
        <w:spacing w:line="440" w:lineRule="exact"/>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eastAsia="zh-CN"/>
        </w:rPr>
        <w:t>联系人：</w:t>
      </w:r>
      <w:r>
        <w:rPr>
          <w:rFonts w:hint="eastAsia" w:ascii="仿宋" w:hAnsi="仿宋" w:eastAsia="仿宋"/>
          <w:color w:val="auto"/>
          <w:sz w:val="24"/>
          <w:szCs w:val="24"/>
          <w:highlight w:val="none"/>
          <w:lang w:val="en-US" w:eastAsia="zh-CN"/>
        </w:rPr>
        <w:t xml:space="preserve">刘老师    </w:t>
      </w:r>
      <w:r>
        <w:rPr>
          <w:rFonts w:hint="eastAsia" w:ascii="仿宋" w:hAnsi="仿宋" w:eastAsia="仿宋"/>
          <w:color w:val="auto"/>
          <w:sz w:val="24"/>
          <w:szCs w:val="24"/>
          <w:highlight w:val="none"/>
        </w:rPr>
        <w:t>电  话：</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023</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81151852</w:t>
      </w:r>
    </w:p>
    <w:p w14:paraId="4A589C9D">
      <w:pPr>
        <w:snapToGrid w:val="0"/>
        <w:spacing w:line="380" w:lineRule="exact"/>
        <w:ind w:firstLine="1440" w:firstLineChars="6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 xml:space="preserve">贾老师  </w:t>
      </w:r>
      <w:r>
        <w:rPr>
          <w:rFonts w:hint="eastAsia" w:ascii="仿宋" w:hAnsi="仿宋" w:eastAsia="仿宋" w:cs="宋体"/>
          <w:color w:val="auto"/>
          <w:sz w:val="24"/>
          <w:szCs w:val="24"/>
          <w:highlight w:val="none"/>
        </w:rPr>
        <w:t xml:space="preserve"> </w:t>
      </w:r>
      <w:r>
        <w:rPr>
          <w:rFonts w:ascii="仿宋" w:hAnsi="仿宋" w:eastAsia="仿宋" w:cs="仿宋"/>
          <w:color w:val="auto"/>
          <w:sz w:val="24"/>
          <w:szCs w:val="24"/>
          <w:highlight w:val="none"/>
        </w:rPr>
        <w:t xml:space="preserve"> </w:t>
      </w:r>
      <w:r>
        <w:rPr>
          <w:rFonts w:hint="eastAsia" w:ascii="仿宋" w:hAnsi="仿宋" w:eastAsia="仿宋"/>
          <w:color w:val="auto"/>
          <w:sz w:val="24"/>
          <w:szCs w:val="24"/>
          <w:highlight w:val="none"/>
        </w:rPr>
        <w:t>电  话：</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023）61500021</w:t>
      </w:r>
    </w:p>
    <w:p w14:paraId="463A6297">
      <w:pPr>
        <w:snapToGrid w:val="0"/>
        <w:spacing w:line="380" w:lineRule="exact"/>
        <w:ind w:firstLine="480" w:firstLineChars="200"/>
        <w:rPr>
          <w:rFonts w:hint="default" w:ascii="方正仿宋_GBK" w:hAnsi="宋体" w:eastAsia="方正仿宋_GBK"/>
          <w:color w:val="auto"/>
          <w:sz w:val="24"/>
          <w:szCs w:val="24"/>
          <w:highlight w:val="none"/>
          <w:lang w:val="en-US"/>
        </w:rPr>
        <w:sectPr>
          <w:pgSz w:w="11907" w:h="16840"/>
          <w:pgMar w:top="1134" w:right="1418" w:bottom="1134" w:left="1418" w:header="964" w:footer="992" w:gutter="0"/>
          <w:pgNumType w:fmt="numberInDash"/>
          <w:cols w:space="720" w:num="1"/>
          <w:docGrid w:linePitch="312" w:charSpace="0"/>
        </w:sectPr>
      </w:pPr>
    </w:p>
    <w:p w14:paraId="28216D97">
      <w:pPr>
        <w:pStyle w:val="2"/>
        <w:spacing w:before="0" w:after="0" w:line="360" w:lineRule="auto"/>
        <w:jc w:val="center"/>
        <w:rPr>
          <w:rFonts w:hint="eastAsia" w:ascii="方正小标宋_GBK" w:hAnsi="宋体" w:eastAsia="方正小标宋_GBK"/>
          <w:b w:val="0"/>
          <w:color w:val="auto"/>
          <w:sz w:val="36"/>
          <w:szCs w:val="30"/>
          <w:highlight w:val="none"/>
          <w:lang w:eastAsia="zh-CN"/>
        </w:rPr>
      </w:pPr>
      <w:bookmarkStart w:id="16" w:name="_Toc30713"/>
      <w:r>
        <w:rPr>
          <w:rFonts w:hint="eastAsia" w:ascii="方正小标宋_GBK" w:hAnsi="宋体" w:eastAsia="方正小标宋_GBK"/>
          <w:b w:val="0"/>
          <w:color w:val="auto"/>
          <w:sz w:val="36"/>
          <w:szCs w:val="30"/>
          <w:highlight w:val="none"/>
        </w:rPr>
        <w:t>第二篇  采购项目技术需求</w:t>
      </w:r>
      <w:bookmarkEnd w:id="16"/>
    </w:p>
    <w:p w14:paraId="0EBA5D10">
      <w:pPr>
        <w:pStyle w:val="3"/>
        <w:spacing w:before="0" w:after="0" w:line="380" w:lineRule="exact"/>
        <w:rPr>
          <w:rFonts w:hint="eastAsia" w:ascii="方正仿宋_GBK" w:hAnsi="宋体" w:eastAsia="方正仿宋_GBK" w:cs="Times New Roman"/>
          <w:b/>
          <w:color w:val="auto"/>
          <w:sz w:val="24"/>
          <w:szCs w:val="24"/>
          <w:highlight w:val="none"/>
        </w:rPr>
      </w:pPr>
      <w:bookmarkStart w:id="17" w:name="_Toc489363942"/>
      <w:bookmarkStart w:id="18" w:name="_Toc18507"/>
      <w:bookmarkStart w:id="19" w:name="_Toc12789058"/>
      <w:r>
        <w:rPr>
          <w:rFonts w:hint="eastAsia" w:ascii="方正仿宋_GBK" w:hAnsi="宋体" w:eastAsia="方正仿宋_GBK" w:cs="Times New Roman"/>
          <w:b/>
          <w:color w:val="auto"/>
          <w:sz w:val="24"/>
          <w:szCs w:val="24"/>
          <w:highlight w:val="none"/>
        </w:rPr>
        <w:t>一、</w:t>
      </w:r>
      <w:bookmarkEnd w:id="17"/>
      <w:r>
        <w:rPr>
          <w:rFonts w:hint="eastAsia" w:ascii="方正仿宋_GBK" w:hAnsi="宋体" w:eastAsia="方正仿宋_GBK" w:cs="Times New Roman"/>
          <w:b/>
          <w:color w:val="auto"/>
          <w:sz w:val="24"/>
          <w:szCs w:val="24"/>
          <w:highlight w:val="none"/>
        </w:rPr>
        <w:t>招标一览表</w:t>
      </w:r>
      <w:bookmarkEnd w:id="18"/>
    </w:p>
    <w:p w14:paraId="57F5FD76">
      <w:pPr>
        <w:snapToGrid w:val="0"/>
        <w:spacing w:line="400" w:lineRule="exact"/>
        <w:ind w:firstLine="480" w:firstLineChars="200"/>
        <w:rPr>
          <w:rFonts w:hint="eastAsia" w:ascii="仿宋" w:hAnsi="仿宋" w:eastAsia="仿宋"/>
          <w:color w:val="auto"/>
          <w:sz w:val="24"/>
          <w:szCs w:val="24"/>
          <w:highlight w:val="none"/>
        </w:rPr>
      </w:pPr>
    </w:p>
    <w:tbl>
      <w:tblPr>
        <w:tblStyle w:val="18"/>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6"/>
        <w:gridCol w:w="2114"/>
        <w:gridCol w:w="3979"/>
      </w:tblGrid>
      <w:tr w14:paraId="3953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76" w:type="dxa"/>
            <w:tcBorders>
              <w:top w:val="single" w:color="auto" w:sz="4" w:space="0"/>
              <w:left w:val="single" w:color="auto" w:sz="4" w:space="0"/>
              <w:right w:val="single" w:color="auto" w:sz="4" w:space="0"/>
            </w:tcBorders>
            <w:noWrap w:val="0"/>
            <w:vAlign w:val="center"/>
          </w:tcPr>
          <w:p w14:paraId="02B56A1F">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lang w:val="en-US" w:eastAsia="zh-CN"/>
              </w:rPr>
              <w:t>项目</w:t>
            </w:r>
            <w:r>
              <w:rPr>
                <w:rFonts w:hint="eastAsia" w:ascii="方正仿宋_GBK" w:hAnsi="宋体" w:eastAsia="方正仿宋_GBK" w:cs="宋体"/>
                <w:b/>
                <w:bCs/>
                <w:color w:val="auto"/>
                <w:kern w:val="0"/>
                <w:sz w:val="21"/>
                <w:szCs w:val="24"/>
                <w:highlight w:val="none"/>
              </w:rPr>
              <w:t>名称</w:t>
            </w:r>
          </w:p>
        </w:tc>
        <w:tc>
          <w:tcPr>
            <w:tcW w:w="2114" w:type="dxa"/>
            <w:tcBorders>
              <w:top w:val="single" w:color="auto" w:sz="4" w:space="0"/>
              <w:left w:val="single" w:color="auto" w:sz="4" w:space="0"/>
              <w:right w:val="single" w:color="auto" w:sz="4" w:space="0"/>
            </w:tcBorders>
            <w:noWrap w:val="0"/>
            <w:vAlign w:val="center"/>
          </w:tcPr>
          <w:p w14:paraId="0B3C314A">
            <w:pPr>
              <w:jc w:val="center"/>
              <w:rPr>
                <w:rFonts w:hint="eastAsia" w:ascii="方正仿宋_GBK" w:hAnsi="宋体" w:eastAsia="方正仿宋_GBK" w:cs="宋体"/>
                <w:b/>
                <w:bCs/>
                <w:color w:val="auto"/>
                <w:kern w:val="0"/>
                <w:sz w:val="21"/>
                <w:szCs w:val="24"/>
                <w:highlight w:val="none"/>
                <w:lang w:eastAsia="zh-CN"/>
              </w:rPr>
            </w:pPr>
            <w:r>
              <w:rPr>
                <w:rFonts w:hint="eastAsia" w:ascii="方正仿宋_GBK" w:hAnsi="宋体" w:eastAsia="方正仿宋_GBK" w:cs="宋体"/>
                <w:b/>
                <w:bCs/>
                <w:color w:val="auto"/>
                <w:kern w:val="0"/>
                <w:sz w:val="21"/>
                <w:szCs w:val="24"/>
                <w:highlight w:val="none"/>
                <w:lang w:eastAsia="zh-CN"/>
              </w:rPr>
              <w:t>成交配送商数量（名）</w:t>
            </w:r>
          </w:p>
        </w:tc>
        <w:tc>
          <w:tcPr>
            <w:tcW w:w="3979" w:type="dxa"/>
            <w:tcBorders>
              <w:top w:val="single" w:color="auto" w:sz="4" w:space="0"/>
              <w:left w:val="single" w:color="auto" w:sz="4" w:space="0"/>
              <w:right w:val="single" w:color="auto" w:sz="4" w:space="0"/>
            </w:tcBorders>
            <w:noWrap w:val="0"/>
            <w:vAlign w:val="center"/>
          </w:tcPr>
          <w:p w14:paraId="274887D7">
            <w:pPr>
              <w:jc w:val="center"/>
              <w:rPr>
                <w:rFonts w:hint="eastAsia" w:ascii="方正仿宋_GBK" w:hAnsi="宋体" w:eastAsia="方正仿宋_GBK" w:cs="宋体"/>
                <w:b/>
                <w:bCs/>
                <w:color w:val="auto"/>
                <w:kern w:val="0"/>
                <w:sz w:val="21"/>
                <w:szCs w:val="24"/>
                <w:highlight w:val="none"/>
                <w:lang w:eastAsia="zh-CN"/>
              </w:rPr>
            </w:pPr>
            <w:r>
              <w:rPr>
                <w:rFonts w:hint="eastAsia" w:ascii="方正仿宋_GBK" w:hAnsi="宋体" w:eastAsia="方正仿宋_GBK" w:cs="宋体"/>
                <w:b/>
                <w:bCs/>
                <w:color w:val="auto"/>
                <w:kern w:val="0"/>
                <w:sz w:val="21"/>
                <w:szCs w:val="24"/>
                <w:highlight w:val="none"/>
                <w:lang w:eastAsia="zh-CN"/>
              </w:rPr>
              <w:t>备注</w:t>
            </w:r>
          </w:p>
        </w:tc>
      </w:tr>
      <w:tr w14:paraId="47D4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876" w:type="dxa"/>
            <w:tcBorders>
              <w:top w:val="single" w:color="auto" w:sz="4" w:space="0"/>
              <w:left w:val="single" w:color="auto" w:sz="4" w:space="0"/>
              <w:right w:val="single" w:color="auto" w:sz="4" w:space="0"/>
            </w:tcBorders>
            <w:noWrap w:val="0"/>
            <w:vAlign w:val="center"/>
          </w:tcPr>
          <w:p w14:paraId="4E40F1E6">
            <w:pPr>
              <w:widowControl/>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eastAsia="zh-CN"/>
              </w:rPr>
              <w:t>重庆市沙坪坝区陈家桥医院</w:t>
            </w:r>
            <w:r>
              <w:rPr>
                <w:rFonts w:hint="eastAsia" w:ascii="方正仿宋_GBK" w:hAnsi="方正仿宋_GBK" w:eastAsia="方正仿宋_GBK" w:cs="方正仿宋_GBK"/>
                <w:color w:val="auto"/>
                <w:kern w:val="0"/>
                <w:sz w:val="24"/>
                <w:szCs w:val="24"/>
                <w:highlight w:val="none"/>
              </w:rPr>
              <w:t>中药饮片配送商</w:t>
            </w:r>
          </w:p>
        </w:tc>
        <w:tc>
          <w:tcPr>
            <w:tcW w:w="2114" w:type="dxa"/>
            <w:tcBorders>
              <w:top w:val="single" w:color="auto" w:sz="4" w:space="0"/>
              <w:left w:val="single" w:color="auto" w:sz="4" w:space="0"/>
              <w:right w:val="single" w:color="auto" w:sz="4" w:space="0"/>
            </w:tcBorders>
            <w:noWrap w:val="0"/>
            <w:vAlign w:val="center"/>
          </w:tcPr>
          <w:p w14:paraId="59ED1DF2">
            <w:pPr>
              <w:widowControl/>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w:t>
            </w:r>
          </w:p>
        </w:tc>
        <w:tc>
          <w:tcPr>
            <w:tcW w:w="3979" w:type="dxa"/>
            <w:tcBorders>
              <w:top w:val="single" w:color="auto" w:sz="4" w:space="0"/>
              <w:left w:val="single" w:color="auto" w:sz="4" w:space="0"/>
              <w:right w:val="single" w:color="auto" w:sz="4" w:space="0"/>
            </w:tcBorders>
            <w:noWrap w:val="0"/>
            <w:vAlign w:val="center"/>
          </w:tcPr>
          <w:p w14:paraId="186B87AD">
            <w:pPr>
              <w:widowControl/>
              <w:jc w:val="both"/>
              <w:rPr>
                <w:rFonts w:hint="eastAsia" w:ascii="方正仿宋_GBK" w:hAnsi="方正仿宋_GBK" w:eastAsia="方正仿宋_GBK" w:cs="方正仿宋_GBK"/>
                <w:color w:val="auto"/>
                <w:kern w:val="0"/>
                <w:sz w:val="24"/>
                <w:szCs w:val="24"/>
                <w:highlight w:val="none"/>
                <w:lang w:eastAsia="zh-CN"/>
              </w:rPr>
            </w:pPr>
            <w:r>
              <w:rPr>
                <w:rFonts w:hint="eastAsia" w:ascii="方正仿宋_GBK" w:hAnsi="方正仿宋_GBK" w:eastAsia="方正仿宋_GBK" w:cs="方正仿宋_GBK"/>
                <w:color w:val="auto"/>
                <w:kern w:val="0"/>
                <w:sz w:val="24"/>
                <w:szCs w:val="24"/>
                <w:highlight w:val="none"/>
                <w:lang w:val="en-US" w:eastAsia="zh-CN"/>
              </w:rPr>
              <w:t>除实行批号管理的中药饮片和精制饮片外，每个配送商最多提供3个生产厂家的产品</w:t>
            </w:r>
          </w:p>
        </w:tc>
      </w:tr>
    </w:tbl>
    <w:p w14:paraId="70121E64">
      <w:pPr>
        <w:snapToGrid w:val="0"/>
        <w:spacing w:line="400" w:lineRule="exact"/>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特别说明：</w:t>
      </w:r>
    </w:p>
    <w:p w14:paraId="4D2C382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1.以上产品均需为重庆药品交易所挂网产品，且中标价不得高于药品交易所挂网价。</w:t>
      </w:r>
    </w:p>
    <w:p w14:paraId="28B3B557">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2.投标人中标后不得以任何理由要求招标人网下采购、不供货以及迟延供货或提供不符合要求的产品，一旦有这些行为出现，视为恶意竞标，我院有权取消其中标资格，并将该中标人企业纳入黑名单，三年内不能参加我院所有招标项目</w:t>
      </w:r>
      <w:r>
        <w:rPr>
          <w:rFonts w:hint="eastAsia" w:ascii="方正仿宋_GBK" w:hAnsi="方正仿宋_GBK" w:eastAsia="方正仿宋_GBK" w:cs="方正仿宋_GBK"/>
          <w:color w:val="auto"/>
          <w:sz w:val="24"/>
          <w:szCs w:val="24"/>
          <w:highlight w:val="none"/>
          <w:lang w:val="en-US" w:eastAsia="zh-CN"/>
        </w:rPr>
        <w:t>。</w:t>
      </w:r>
    </w:p>
    <w:p w14:paraId="72A3CC84">
      <w:pPr>
        <w:pStyle w:val="3"/>
        <w:spacing w:before="0" w:after="0" w:line="380" w:lineRule="exact"/>
        <w:rPr>
          <w:rFonts w:hint="eastAsia" w:ascii="方正仿宋_GBK" w:hAnsi="宋体" w:eastAsia="方正仿宋_GBK" w:cs="Times New Roman"/>
          <w:b/>
          <w:color w:val="auto"/>
          <w:sz w:val="24"/>
          <w:szCs w:val="24"/>
          <w:highlight w:val="none"/>
        </w:rPr>
      </w:pPr>
      <w:bookmarkStart w:id="20" w:name="_Toc313536013"/>
      <w:bookmarkStart w:id="21" w:name="_Toc489363943"/>
      <w:bookmarkStart w:id="22" w:name="_Toc344475116"/>
      <w:bookmarkStart w:id="23" w:name="_Toc19398"/>
      <w:r>
        <w:rPr>
          <w:rFonts w:hint="eastAsia" w:ascii="方正仿宋_GBK" w:hAnsi="宋体" w:eastAsia="方正仿宋_GBK" w:cs="Times New Roman"/>
          <w:b/>
          <w:color w:val="auto"/>
          <w:sz w:val="24"/>
          <w:szCs w:val="24"/>
          <w:highlight w:val="none"/>
        </w:rPr>
        <w:t>二</w:t>
      </w:r>
      <w:bookmarkEnd w:id="20"/>
      <w:bookmarkEnd w:id="21"/>
      <w:bookmarkEnd w:id="22"/>
      <w:r>
        <w:rPr>
          <w:rFonts w:hint="eastAsia" w:ascii="方正仿宋_GBK" w:hAnsi="宋体" w:eastAsia="方正仿宋_GBK" w:cs="Times New Roman"/>
          <w:b/>
          <w:color w:val="auto"/>
          <w:sz w:val="24"/>
          <w:szCs w:val="24"/>
          <w:highlight w:val="none"/>
        </w:rPr>
        <w:t>、招标项目技术需求</w:t>
      </w:r>
      <w:bookmarkEnd w:id="23"/>
    </w:p>
    <w:p w14:paraId="4BCB93A9">
      <w:pPr>
        <w:spacing w:line="400" w:lineRule="exact"/>
        <w:ind w:firstLine="480" w:firstLineChars="20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“*”标注的技术需求为重要技术需求，若不满足将按照评标因素中相关规定处理。</w:t>
      </w:r>
    </w:p>
    <w:p w14:paraId="26498B24">
      <w:pPr>
        <w:pStyle w:val="16"/>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一</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服务、质量要求</w:t>
      </w:r>
    </w:p>
    <w:p w14:paraId="6C336A93">
      <w:pPr>
        <w:pStyle w:val="16"/>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1.供应的中药饮片品种、品规应符合《中华人民共和国药典》（2020年版）或《重庆市中药饮片炮制规范》等地方标准。</w:t>
      </w:r>
    </w:p>
    <w:p w14:paraId="2BD4B0F8">
      <w:pPr>
        <w:pStyle w:val="16"/>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lang w:val="en-US" w:eastAsia="zh-CN" w:bidi="ar-SA"/>
        </w:rPr>
        <w:t>2.供货时，必须随货提供该批次药品的质量检测报告。</w:t>
      </w:r>
      <w:r>
        <w:rPr>
          <w:rFonts w:hint="eastAsia" w:ascii="方正仿宋_GBK" w:hAnsi="方正仿宋_GBK" w:eastAsia="方正仿宋_GBK" w:cs="方正仿宋_GBK"/>
          <w:color w:val="auto"/>
          <w:kern w:val="2"/>
          <w:sz w:val="24"/>
          <w:szCs w:val="24"/>
          <w:lang w:val="zh-CN" w:eastAsia="zh-CN" w:bidi="ar-SA"/>
        </w:rPr>
        <w:t>保证外观形状和质量层次与留样一致。如入库验收时发现不相符的，将予以退货并取消该品种的供货资格 。</w:t>
      </w:r>
      <w:r>
        <w:rPr>
          <w:rFonts w:hint="eastAsia" w:ascii="方正仿宋_GBK" w:hAnsi="方正仿宋_GBK" w:eastAsia="方正仿宋_GBK" w:cs="方正仿宋_GBK"/>
          <w:color w:val="auto"/>
          <w:kern w:val="2"/>
          <w:sz w:val="24"/>
          <w:szCs w:val="24"/>
          <w:lang w:val="en-US" w:eastAsia="zh-CN" w:bidi="ar-SA"/>
        </w:rPr>
        <w:t>若配送商在供应期内出现3次中药饮片质量达不到样品要求，医院有权单方面终止与该配送商合作</w:t>
      </w:r>
      <w:r>
        <w:rPr>
          <w:rFonts w:hint="eastAsia" w:ascii="方正仿宋_GBK" w:hAnsi="宋体" w:eastAsia="方正仿宋_GBK" w:cs="Times New Roman"/>
          <w:color w:val="auto"/>
          <w:sz w:val="24"/>
          <w:szCs w:val="24"/>
        </w:rPr>
        <w:t>。</w:t>
      </w:r>
    </w:p>
    <w:p w14:paraId="6A154677">
      <w:pPr>
        <w:adjustRightInd w:val="0"/>
        <w:snapToGrid w:val="0"/>
        <w:spacing w:line="360" w:lineRule="auto"/>
        <w:ind w:firstLine="480" w:firstLineChars="200"/>
        <w:rPr>
          <w:rFonts w:hint="eastAsia" w:ascii="方正仿宋_GBK" w:hAnsi="宋体" w:eastAsia="方正仿宋_GBK" w:cs="Times New Roman"/>
          <w:color w:val="auto"/>
          <w:sz w:val="24"/>
          <w:szCs w:val="24"/>
        </w:rPr>
      </w:pPr>
      <w:r>
        <w:rPr>
          <w:rFonts w:hint="eastAsia" w:ascii="方正仿宋_GBK" w:hAnsi="方正仿宋_GBK" w:eastAsia="方正仿宋_GBK" w:cs="方正仿宋_GBK"/>
          <w:color w:val="auto"/>
          <w:sz w:val="24"/>
          <w:szCs w:val="24"/>
        </w:rPr>
        <w:t>3.中药饮片的质量保证期不得低于国家规定的质保期，若企业承诺质量保证期优于国家规定的质保期，则以企业的有效承诺为准。采购人有权对成交企业配送的药品进行抽样送检，抽样送检品种由采购人在院纪委监督下随机抽取。</w:t>
      </w:r>
      <w:r>
        <w:rPr>
          <w:rFonts w:hint="eastAsia" w:ascii="方正仿宋_GBK" w:hAnsi="宋体" w:eastAsia="方正仿宋_GBK" w:cs="Times New Roman"/>
          <w:color w:val="auto"/>
          <w:sz w:val="24"/>
          <w:szCs w:val="24"/>
        </w:rPr>
        <w:t>若</w:t>
      </w:r>
      <w:r>
        <w:rPr>
          <w:rFonts w:hint="eastAsia" w:ascii="方正仿宋_GBK" w:hAnsi="宋体" w:eastAsia="方正仿宋_GBK" w:cs="Times New Roman"/>
          <w:color w:val="auto"/>
          <w:sz w:val="24"/>
          <w:szCs w:val="24"/>
          <w:lang w:val="en-US" w:eastAsia="zh-CN"/>
        </w:rPr>
        <w:t>中药</w:t>
      </w:r>
      <w:r>
        <w:rPr>
          <w:rFonts w:hint="eastAsia" w:ascii="方正仿宋_GBK" w:hAnsi="宋体" w:eastAsia="方正仿宋_GBK" w:cs="Times New Roman"/>
          <w:color w:val="auto"/>
          <w:sz w:val="24"/>
          <w:szCs w:val="24"/>
        </w:rPr>
        <w:t>饮片在质保期内出现任何质量问题，则</w:t>
      </w:r>
      <w:r>
        <w:rPr>
          <w:rFonts w:hint="eastAsia" w:ascii="方正仿宋_GBK" w:hAnsi="宋体" w:eastAsia="方正仿宋_GBK" w:cs="Times New Roman"/>
          <w:color w:val="auto"/>
          <w:sz w:val="24"/>
          <w:szCs w:val="24"/>
          <w:lang w:eastAsia="zh-CN"/>
        </w:rPr>
        <w:t>供</w:t>
      </w:r>
      <w:r>
        <w:rPr>
          <w:rFonts w:hint="eastAsia" w:ascii="方正仿宋_GBK" w:hAnsi="宋体" w:eastAsia="方正仿宋_GBK" w:cs="Times New Roman"/>
          <w:color w:val="auto"/>
          <w:sz w:val="24"/>
          <w:szCs w:val="24"/>
          <w:lang w:val="en-US" w:eastAsia="zh-CN"/>
        </w:rPr>
        <w:t>配送商</w:t>
      </w:r>
      <w:r>
        <w:rPr>
          <w:rFonts w:hint="eastAsia" w:ascii="方正仿宋_GBK" w:hAnsi="宋体" w:eastAsia="方正仿宋_GBK" w:cs="Times New Roman"/>
          <w:color w:val="auto"/>
          <w:sz w:val="24"/>
          <w:szCs w:val="24"/>
        </w:rPr>
        <w:t>承担相应责任。</w:t>
      </w:r>
    </w:p>
    <w:p w14:paraId="1879ABA6">
      <w:pPr>
        <w:pStyle w:val="16"/>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rPr>
        <w:t>4.配送商有责任和义务接受群众对其配送药品的监督质疑，医院有对群众监督质疑的药品送主管部门检查的责任和义务。一旦证实配送商配送有假药、劣药，医院将终止与该配送商的合同，并将该配送商列入黑名单，至</w:t>
      </w:r>
      <w:r>
        <w:rPr>
          <w:rFonts w:hint="eastAsia" w:ascii="方正仿宋_GBK" w:hAnsi="方正仿宋_GBK" w:eastAsia="方正仿宋_GBK" w:cs="方正仿宋_GBK"/>
          <w:color w:val="auto"/>
          <w:sz w:val="24"/>
          <w:szCs w:val="24"/>
          <w:highlight w:val="none"/>
        </w:rPr>
        <w:t>少</w:t>
      </w:r>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4"/>
          <w:szCs w:val="24"/>
          <w:highlight w:val="none"/>
        </w:rPr>
        <w:t xml:space="preserve">年内不与其合作。 </w:t>
      </w:r>
    </w:p>
    <w:p w14:paraId="603C16CD">
      <w:pPr>
        <w:pStyle w:val="16"/>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highlight w:val="none"/>
        </w:rPr>
        <w:t>5.中药饮片配送商确定后，品种划分另行组织评选。满</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个月后</w:t>
      </w:r>
      <w:r>
        <w:rPr>
          <w:rFonts w:hint="eastAsia" w:ascii="方正仿宋_GBK" w:hAnsi="方正仿宋_GBK" w:eastAsia="方正仿宋_GBK" w:cs="方正仿宋_GBK"/>
          <w:color w:val="auto"/>
          <w:sz w:val="24"/>
          <w:szCs w:val="24"/>
          <w:highlight w:val="none"/>
          <w:lang w:val="en-US" w:eastAsia="zh-CN"/>
        </w:rPr>
        <w:t>方</w:t>
      </w:r>
      <w:r>
        <w:rPr>
          <w:rFonts w:hint="eastAsia" w:ascii="方正仿宋_GBK" w:hAnsi="方正仿宋_GBK" w:eastAsia="方正仿宋_GBK" w:cs="方正仿宋_GBK"/>
          <w:color w:val="auto"/>
          <w:sz w:val="24"/>
          <w:szCs w:val="24"/>
          <w:highlight w:val="none"/>
        </w:rPr>
        <w:t>可申</w:t>
      </w:r>
      <w:r>
        <w:rPr>
          <w:rFonts w:hint="eastAsia" w:ascii="方正仿宋_GBK" w:hAnsi="方正仿宋_GBK" w:eastAsia="方正仿宋_GBK" w:cs="方正仿宋_GBK"/>
          <w:color w:val="auto"/>
          <w:sz w:val="24"/>
          <w:szCs w:val="24"/>
        </w:rPr>
        <w:t>请调价，采购人不再保留原</w:t>
      </w:r>
      <w:r>
        <w:rPr>
          <w:rFonts w:hint="eastAsia" w:ascii="方正仿宋_GBK" w:hAnsi="方正仿宋_GBK" w:eastAsia="方正仿宋_GBK" w:cs="方正仿宋_GBK"/>
          <w:color w:val="auto"/>
          <w:sz w:val="24"/>
          <w:szCs w:val="24"/>
          <w:lang w:eastAsia="zh-CN"/>
        </w:rPr>
        <w:t>配送商</w:t>
      </w:r>
      <w:r>
        <w:rPr>
          <w:rFonts w:hint="eastAsia" w:ascii="方正仿宋_GBK" w:hAnsi="方正仿宋_GBK" w:eastAsia="方正仿宋_GBK" w:cs="方正仿宋_GBK"/>
          <w:color w:val="auto"/>
          <w:sz w:val="24"/>
          <w:szCs w:val="24"/>
        </w:rPr>
        <w:t>申请调价品种的配送权，通过询价议价方式，在合作企业中重新确定该品种</w:t>
      </w:r>
      <w:r>
        <w:rPr>
          <w:rFonts w:hint="eastAsia" w:ascii="方正仿宋_GBK" w:hAnsi="方正仿宋_GBK" w:eastAsia="方正仿宋_GBK" w:cs="方正仿宋_GBK"/>
          <w:color w:val="auto"/>
          <w:sz w:val="24"/>
          <w:szCs w:val="24"/>
          <w:lang w:eastAsia="zh-CN"/>
        </w:rPr>
        <w:t>配送商</w:t>
      </w:r>
      <w:r>
        <w:rPr>
          <w:rFonts w:hint="eastAsia" w:ascii="方正仿宋_GBK" w:hAnsi="方正仿宋_GBK" w:eastAsia="方正仿宋_GBK" w:cs="方正仿宋_GBK"/>
          <w:color w:val="auto"/>
          <w:sz w:val="24"/>
          <w:szCs w:val="24"/>
        </w:rPr>
        <w:t>和价格</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在合同期内调价品种数不得超过配送品种数的10%</w:t>
      </w:r>
      <w:r>
        <w:rPr>
          <w:rFonts w:hint="eastAsia" w:ascii="方正仿宋_GBK" w:hAnsi="方正仿宋_GBK" w:eastAsia="方正仿宋_GBK" w:cs="方正仿宋_GBK"/>
          <w:color w:val="auto"/>
          <w:sz w:val="24"/>
          <w:szCs w:val="24"/>
        </w:rPr>
        <w:t>。</w:t>
      </w:r>
    </w:p>
    <w:p w14:paraId="40EBA6F4">
      <w:pPr>
        <w:pStyle w:val="16"/>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rPr>
        <w:t>6.配送商应按采购目录要求，按计划配送中药饮片，不能随意断货，不得随意更改生产厂家，不得随意更改饮片质量等级。若在</w:t>
      </w:r>
      <w:r>
        <w:rPr>
          <w:rFonts w:hint="eastAsia" w:ascii="方正仿宋_GBK" w:hAnsi="方正仿宋_GBK" w:eastAsia="方正仿宋_GBK" w:cs="方正仿宋_GBK"/>
          <w:color w:val="auto"/>
          <w:sz w:val="24"/>
          <w:szCs w:val="24"/>
          <w:highlight w:val="none"/>
          <w:lang w:val="en-US" w:eastAsia="zh-CN"/>
        </w:rPr>
        <w:t>6个月</w:t>
      </w:r>
      <w:r>
        <w:rPr>
          <w:rFonts w:hint="eastAsia" w:ascii="方正仿宋_GBK" w:hAnsi="方正仿宋_GBK" w:eastAsia="方正仿宋_GBK" w:cs="方正仿宋_GBK"/>
          <w:color w:val="auto"/>
          <w:sz w:val="24"/>
          <w:szCs w:val="24"/>
          <w:highlight w:val="none"/>
        </w:rPr>
        <w:t>的供货周期内，单品种发生三次以上的断货</w:t>
      </w:r>
      <w:r>
        <w:rPr>
          <w:rFonts w:hint="eastAsia" w:ascii="方正仿宋_GBK" w:hAnsi="方正仿宋_GBK" w:eastAsia="方正仿宋_GBK" w:cs="方正仿宋_GBK"/>
          <w:color w:val="auto"/>
          <w:sz w:val="24"/>
          <w:szCs w:val="24"/>
          <w:highlight w:val="none"/>
          <w:lang w:val="en-US" w:eastAsia="zh-CN"/>
        </w:rPr>
        <w:t>或5日内药交所平台不响应，则该品种划拨给其他配送商</w:t>
      </w:r>
      <w:r>
        <w:rPr>
          <w:rFonts w:hint="eastAsia" w:ascii="方正仿宋_GBK" w:hAnsi="方正仿宋_GBK" w:eastAsia="方正仿宋_GBK" w:cs="方正仿宋_GBK"/>
          <w:color w:val="auto"/>
          <w:sz w:val="24"/>
          <w:szCs w:val="24"/>
          <w:highlight w:val="none"/>
        </w:rPr>
        <w:t>；单品种发生一次以上自行更改生产厂家或随意更改饮片质量等级的，取消该品种配送权；配送商所配送的品种累计发生十次以上的供货短缺情况，取消其所有品种的配送权。</w:t>
      </w:r>
    </w:p>
    <w:p w14:paraId="529D3875">
      <w:pPr>
        <w:pStyle w:val="16"/>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rPr>
        <w:t>7.配送商应配备足够库存的饮片，至少满足常规采购计划一月用量的仓储，具有多次配送的能力，以便及时响应医院采购计划。在收到院方配送通知后，</w:t>
      </w:r>
      <w:r>
        <w:rPr>
          <w:rFonts w:hint="eastAsia" w:ascii="方正仿宋_GBK" w:hAnsi="方正仿宋_GBK" w:eastAsia="方正仿宋_GBK" w:cs="方正仿宋_GBK"/>
          <w:color w:val="auto"/>
          <w:sz w:val="24"/>
          <w:szCs w:val="24"/>
          <w:highlight w:val="none"/>
          <w:lang w:val="en-US" w:eastAsia="zh-CN"/>
        </w:rPr>
        <w:t>48</w:t>
      </w:r>
      <w:r>
        <w:rPr>
          <w:rFonts w:hint="eastAsia" w:ascii="方正仿宋_GBK" w:hAnsi="方正仿宋_GBK" w:eastAsia="方正仿宋_GBK" w:cs="方正仿宋_GBK"/>
          <w:color w:val="auto"/>
          <w:sz w:val="24"/>
          <w:szCs w:val="24"/>
          <w:highlight w:val="none"/>
        </w:rPr>
        <w:t>h 内足量运送至医院指定地点，急需药品4h 配送到医院指定地点。</w:t>
      </w:r>
    </w:p>
    <w:p w14:paraId="53E7F36C">
      <w:pPr>
        <w:pStyle w:val="16"/>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8.提供应急保障预案，保证发生紧急情况时（如抢险救灾、公共卫生突发事件等）能够提供招标产品的应急保障，保证质量优良、数量足额、配送及时、服务到位。</w:t>
      </w:r>
    </w:p>
    <w:p w14:paraId="084E0D7B">
      <w:pPr>
        <w:pStyle w:val="16"/>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9</w:t>
      </w:r>
      <w:r>
        <w:rPr>
          <w:rFonts w:hint="eastAsia" w:ascii="方正仿宋_GBK" w:hAnsi="方正仿宋_GBK" w:eastAsia="方正仿宋_GBK" w:cs="方正仿宋_GBK"/>
          <w:color w:val="auto"/>
          <w:sz w:val="24"/>
          <w:szCs w:val="24"/>
          <w:lang w:val="en-US" w:eastAsia="zh-CN"/>
        </w:rPr>
        <w:t>.除实行批准文号管理的中药饮片和精制饮片外，</w:t>
      </w:r>
      <w:r>
        <w:rPr>
          <w:rFonts w:hint="eastAsia" w:ascii="方正仿宋_GBK" w:hAnsi="方正仿宋_GBK" w:eastAsia="方正仿宋_GBK" w:cs="方正仿宋_GBK"/>
          <w:color w:val="auto"/>
          <w:sz w:val="24"/>
          <w:szCs w:val="24"/>
        </w:rPr>
        <w:t>每个配送商最多提供</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个生产厂家的产品</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其中主供</w:t>
      </w:r>
      <w:r>
        <w:rPr>
          <w:rFonts w:hint="eastAsia" w:ascii="方正仿宋_GBK" w:hAnsi="方正仿宋_GBK" w:eastAsia="方正仿宋_GBK" w:cs="方正仿宋_GBK"/>
          <w:color w:val="auto"/>
          <w:sz w:val="24"/>
          <w:szCs w:val="24"/>
        </w:rPr>
        <w:t>生产企业的产品必须达到</w:t>
      </w:r>
      <w:r>
        <w:rPr>
          <w:rFonts w:hint="eastAsia" w:ascii="方正仿宋_GBK" w:hAnsi="方正仿宋_GBK" w:eastAsia="方正仿宋_GBK" w:cs="方正仿宋_GBK"/>
          <w:color w:val="auto"/>
          <w:sz w:val="24"/>
          <w:szCs w:val="24"/>
          <w:highlight w:val="none"/>
        </w:rPr>
        <w:t>9</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%及以</w:t>
      </w:r>
      <w:r>
        <w:rPr>
          <w:rFonts w:hint="eastAsia" w:ascii="方正仿宋_GBK" w:hAnsi="方正仿宋_GBK" w:eastAsia="方正仿宋_GBK" w:cs="方正仿宋_GBK"/>
          <w:color w:val="auto"/>
          <w:sz w:val="24"/>
          <w:szCs w:val="24"/>
        </w:rPr>
        <w:t>上，</w:t>
      </w:r>
      <w:r>
        <w:rPr>
          <w:rFonts w:hint="eastAsia" w:ascii="方正仿宋_GBK" w:hAnsi="方正仿宋_GBK" w:eastAsia="方正仿宋_GBK" w:cs="方正仿宋_GBK"/>
          <w:color w:val="auto"/>
          <w:sz w:val="24"/>
          <w:szCs w:val="24"/>
          <w:lang w:val="en-US" w:eastAsia="zh-CN"/>
        </w:rPr>
        <w:t>每一味中药饮片限定一个生产厂家报价</w:t>
      </w:r>
      <w:r>
        <w:rPr>
          <w:rFonts w:hint="eastAsia" w:ascii="方正仿宋_GBK" w:hAnsi="宋体" w:eastAsia="方正仿宋_GBK" w:cs="Times New Roman"/>
          <w:color w:val="auto"/>
          <w:sz w:val="24"/>
          <w:szCs w:val="24"/>
          <w:highlight w:val="none"/>
          <w:lang w:val="en-US" w:eastAsia="zh-CN"/>
        </w:rPr>
        <w:t>，同一生产企业原则上只能委托一家配送商参加遴选。</w:t>
      </w:r>
    </w:p>
    <w:p w14:paraId="693E1C09">
      <w:pPr>
        <w:pStyle w:val="16"/>
        <w:pageBreakBefore w:val="0"/>
        <w:kinsoku/>
        <w:wordWrap/>
        <w:overflowPunct/>
        <w:topLinePunct w:val="0"/>
        <w:bidi w:val="0"/>
        <w:snapToGrid w:val="0"/>
        <w:spacing w:after="0" w:line="440" w:lineRule="exact"/>
        <w:ind w:left="0" w:leftChars="0"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10</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如果配送商服务与招标项目技术要求不符，医院有权终止合同。</w:t>
      </w:r>
    </w:p>
    <w:p w14:paraId="30D5A7F9">
      <w:pPr>
        <w:pStyle w:val="5"/>
        <w:spacing w:line="440" w:lineRule="exact"/>
        <w:ind w:left="0" w:lef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本次拟招标配送中药饮片共</w:t>
      </w:r>
      <w:r>
        <w:rPr>
          <w:rFonts w:hint="eastAsia" w:ascii="方正仿宋_GBK" w:hAnsi="方正仿宋_GBK" w:eastAsia="方正仿宋_GBK" w:cs="方正仿宋_GBK"/>
          <w:color w:val="auto"/>
          <w:sz w:val="24"/>
          <w:szCs w:val="24"/>
          <w:highlight w:val="none"/>
          <w:lang w:val="en-US" w:eastAsia="zh-CN"/>
        </w:rPr>
        <w:t>400</w:t>
      </w:r>
      <w:r>
        <w:rPr>
          <w:rFonts w:hint="eastAsia" w:ascii="方正仿宋_GBK" w:hAnsi="方正仿宋_GBK" w:eastAsia="方正仿宋_GBK" w:cs="方正仿宋_GBK"/>
          <w:color w:val="auto"/>
          <w:sz w:val="24"/>
          <w:szCs w:val="24"/>
          <w:highlight w:val="none"/>
        </w:rPr>
        <w:t>个品种，除特殊品种市场无统片（装）外，均要求为</w:t>
      </w:r>
      <w:r>
        <w:rPr>
          <w:rFonts w:hint="eastAsia" w:ascii="方正仿宋_GBK" w:hAnsi="方正仿宋_GBK" w:eastAsia="方正仿宋_GBK" w:cs="方正仿宋_GBK"/>
          <w:color w:val="auto"/>
          <w:sz w:val="24"/>
          <w:szCs w:val="24"/>
          <w:highlight w:val="none"/>
          <w:lang w:val="en-US" w:eastAsia="zh-CN"/>
        </w:rPr>
        <w:t>小</w:t>
      </w:r>
      <w:r>
        <w:rPr>
          <w:rFonts w:hint="eastAsia" w:ascii="方正仿宋_GBK" w:hAnsi="方正仿宋_GBK" w:eastAsia="方正仿宋_GBK" w:cs="方正仿宋_GBK"/>
          <w:color w:val="auto"/>
          <w:sz w:val="24"/>
          <w:szCs w:val="24"/>
          <w:highlight w:val="none"/>
        </w:rPr>
        <w:t>包装中药饮片，目录详见中药饮片目录。</w:t>
      </w:r>
    </w:p>
    <w:p w14:paraId="382B1FBD">
      <w:pPr>
        <w:adjustRightInd w:val="0"/>
        <w:snapToGrid w:val="0"/>
        <w:spacing w:line="360" w:lineRule="auto"/>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方正仿宋_GBK" w:hAnsi="方正仿宋_GBK" w:eastAsia="方正仿宋_GBK" w:cs="方正仿宋_GBK"/>
          <w:i w:val="0"/>
          <w:iCs w:val="0"/>
          <w:color w:val="auto"/>
          <w:kern w:val="2"/>
          <w:sz w:val="24"/>
          <w:szCs w:val="31"/>
          <w:highlight w:val="none"/>
          <w:lang w:val="en-US" w:eastAsia="zh-CN" w:bidi="ar-SA"/>
        </w:rPr>
        <w:t>12.</w:t>
      </w:r>
      <w:r>
        <w:rPr>
          <w:rFonts w:hint="eastAsia" w:ascii="方正仿宋_GBK" w:hAnsi="宋体" w:eastAsia="方正仿宋_GBK" w:cs="Times New Roman"/>
          <w:color w:val="auto"/>
          <w:sz w:val="24"/>
          <w:szCs w:val="24"/>
          <w:lang w:val="en-US" w:eastAsia="zh-CN"/>
        </w:rPr>
        <w:t>承诺</w:t>
      </w:r>
      <w:r>
        <w:rPr>
          <w:rFonts w:hint="eastAsia" w:ascii="方正仿宋_GBK" w:hAnsi="宋体" w:eastAsia="方正仿宋_GBK" w:cs="Times New Roman"/>
          <w:color w:val="auto"/>
          <w:sz w:val="24"/>
          <w:szCs w:val="24"/>
          <w:lang w:val="zh-CN"/>
        </w:rPr>
        <w:t>中药饮片标签符合《中药饮片标签管理规定》，</w:t>
      </w:r>
      <w:r>
        <w:rPr>
          <w:rFonts w:hint="eastAsia" w:ascii="方正仿宋_GBK" w:hAnsi="宋体" w:eastAsia="方正仿宋_GBK" w:cs="Times New Roman"/>
          <w:color w:val="auto"/>
          <w:sz w:val="24"/>
          <w:szCs w:val="24"/>
          <w:highlight w:val="none"/>
          <w:lang w:val="zh-CN"/>
        </w:rPr>
        <w:t>并可</w:t>
      </w:r>
      <w:r>
        <w:rPr>
          <w:rFonts w:hint="eastAsia" w:ascii="方正仿宋_GBK" w:hAnsi="宋体" w:eastAsia="方正仿宋_GBK" w:cs="Times New Roman"/>
          <w:color w:val="auto"/>
          <w:sz w:val="24"/>
          <w:szCs w:val="24"/>
          <w:highlight w:val="none"/>
          <w:lang w:val="en-US" w:eastAsia="zh-CN"/>
        </w:rPr>
        <w:t>按照采购人用药需求调整包装、标签及规格。（提供承诺函，格式自拟）</w:t>
      </w:r>
    </w:p>
    <w:p w14:paraId="289DA554">
      <w:pPr>
        <w:pStyle w:val="6"/>
        <w:ind w:firstLine="480" w:firstLineChars="200"/>
        <w:rPr>
          <w:rFonts w:hint="default" w:ascii="方正仿宋_GBK" w:hAnsi="方正仿宋_GBK" w:eastAsia="方正仿宋_GBK" w:cs="方正仿宋_GBK"/>
          <w:i w:val="0"/>
          <w:iCs w:val="0"/>
          <w:color w:val="auto"/>
          <w:kern w:val="2"/>
          <w:sz w:val="24"/>
          <w:szCs w:val="31"/>
          <w:highlight w:val="none"/>
          <w:lang w:val="en-US" w:eastAsia="zh-CN" w:bidi="ar-SA"/>
        </w:rPr>
      </w:pPr>
      <w:r>
        <w:rPr>
          <w:rFonts w:hint="eastAsia" w:ascii="方正仿宋_GBK" w:hAnsi="方正仿宋_GBK" w:eastAsia="方正仿宋_GBK" w:cs="方正仿宋_GBK"/>
          <w:i w:val="0"/>
          <w:iCs w:val="0"/>
          <w:color w:val="auto"/>
          <w:kern w:val="2"/>
          <w:sz w:val="24"/>
          <w:szCs w:val="31"/>
          <w:highlight w:val="none"/>
          <w:lang w:val="en-US" w:eastAsia="zh-CN" w:bidi="ar-SA"/>
        </w:rPr>
        <w:t>13.目录中所有品种应保证在医保局等上级部门要求的时间节点在重庆药交所平台实施正常采购，如不能正常采购，医院有权按医院药品采购制度变更配送商。</w:t>
      </w:r>
    </w:p>
    <w:p w14:paraId="29C8268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color w:val="auto"/>
          <w:kern w:val="2"/>
          <w:sz w:val="24"/>
          <w:szCs w:val="24"/>
          <w:highlight w:val="yellow"/>
          <w:lang w:val="en-US" w:eastAsia="zh-CN" w:bidi="ar-SA"/>
        </w:rPr>
      </w:pPr>
      <w:bookmarkStart w:id="24" w:name="_Toc27666"/>
      <w:bookmarkStart w:id="25" w:name="_Toc13838"/>
      <w:bookmarkStart w:id="26" w:name="_Toc2710"/>
      <w:r>
        <w:rPr>
          <w:rFonts w:hint="eastAsia" w:ascii="方正仿宋_GBK" w:hAnsi="方正仿宋_GBK" w:eastAsia="方正仿宋_GBK" w:cs="方正仿宋_GBK"/>
          <w:color w:val="auto"/>
          <w:kern w:val="2"/>
          <w:sz w:val="24"/>
          <w:szCs w:val="24"/>
          <w:lang w:val="en-US" w:eastAsia="zh-CN" w:bidi="ar-SA"/>
        </w:rPr>
        <w:t>（二）拟招</w:t>
      </w:r>
      <w:r>
        <w:rPr>
          <w:rFonts w:hint="eastAsia" w:ascii="方正仿宋_GBK" w:hAnsi="方正仿宋_GBK" w:eastAsia="方正仿宋_GBK" w:cs="方正仿宋_GBK"/>
          <w:color w:val="auto"/>
          <w:kern w:val="2"/>
          <w:sz w:val="24"/>
          <w:szCs w:val="24"/>
          <w:highlight w:val="none"/>
          <w:lang w:val="en-US" w:eastAsia="zh-CN" w:bidi="ar-SA"/>
        </w:rPr>
        <w:t>标中药饮片目录</w:t>
      </w:r>
      <w:bookmarkEnd w:id="24"/>
      <w:bookmarkEnd w:id="25"/>
      <w:bookmarkEnd w:id="26"/>
    </w:p>
    <w:tbl>
      <w:tblPr>
        <w:tblStyle w:val="1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7"/>
        <w:gridCol w:w="2025"/>
        <w:gridCol w:w="2026"/>
        <w:gridCol w:w="2026"/>
        <w:gridCol w:w="2026"/>
      </w:tblGrid>
      <w:tr w14:paraId="6F99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blHeader/>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CFD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序号</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369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药品名称</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940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规格</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158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11D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单位</w:t>
            </w:r>
          </w:p>
        </w:tc>
      </w:tr>
      <w:tr w14:paraId="4F993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FC1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A8C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阿胶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A38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E23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970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70F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B90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DEC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阿胶珠</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323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DFA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A37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盒/袋</w:t>
            </w:r>
          </w:p>
        </w:tc>
      </w:tr>
      <w:tr w14:paraId="72EC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3D7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B71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艾叶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5ED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DE0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5B2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盒/袋</w:t>
            </w:r>
          </w:p>
        </w:tc>
      </w:tr>
      <w:tr w14:paraId="14B0C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B26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E3F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白扁豆</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948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797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C3C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盒/袋</w:t>
            </w:r>
          </w:p>
        </w:tc>
      </w:tr>
      <w:tr w14:paraId="6480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679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05C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白果仁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4C7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白果仁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D4D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5D9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375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638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CE1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白花蛇舌草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407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781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B3C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1B9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946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699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白及</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DF5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E98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91D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8C0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565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6FE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白芥子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702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422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800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258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8E1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B9C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白茅根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C13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526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D1E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49B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C69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8DF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FE6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FFE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EFD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9EA2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BCA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FDE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F71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80B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F51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D2D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C9D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8E5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白头翁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6E9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743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4D9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214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849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59C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白土苓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EE8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BC7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40E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D826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4E3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452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884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55A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C6A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732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2F4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7AD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白鲜皮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558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B23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ADF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41E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119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C5E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白芷</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94B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66E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70D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A8C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1EE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977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百合</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688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085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B4B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EFC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5D3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8BE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百药煎</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55B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B22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8D0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4D4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9E2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BBC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柏子仁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C0C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6BA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88B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CF0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A33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4C4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败酱草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C13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D74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65F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85B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1EF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19F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板蓝根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C8C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BB3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1A9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EDE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03A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8AA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半枝莲</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356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57E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978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B95F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8C4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256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薄荷</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FF7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496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DE6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5E1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CB3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30F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北沙参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E37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82F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DC6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0E2B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656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AA3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萹蓄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CB1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333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A8D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0BA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25E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31E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槟榔</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03C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631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9B4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C64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68A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238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冰片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3A2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白雪</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42E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CE1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075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62A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E7B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补骨脂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2D9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盐水炙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601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F07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8E4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281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D3F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蚕沙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627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EAC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1BA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8EA5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1B0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519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草豆蔻</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C23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F1C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989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60F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38A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F31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草果仁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C34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草果仁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B74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218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3F3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592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DA5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草红藤</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7E8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7DB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14F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4D7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EF9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2F2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侧柏叶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C52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7A7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232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8170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EEB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587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蝉蜕</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069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8E6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59C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F27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9AB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442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燀苦杏仁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03A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去皮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859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0D1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7C2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254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C95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燀桃仁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44E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燀</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341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3DE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37D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DCD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0A3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炒苍耳子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1DB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81C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D5B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8E2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2B5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12F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炒川楝子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5A5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6AE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CBF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5AE2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EB5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97A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炒地榆</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197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4BF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954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4EE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6FE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D24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炒冬瓜子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6F8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5D1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16D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F26C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AEA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06E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炒瓜蒌子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E4D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2F7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C31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79E8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A45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F3E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炒槐角</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0FA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6BD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9F5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E36A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1E6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9D1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炒鸡内金</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ACD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6C8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9FA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A2A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E72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A8A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炒僵蚕</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6A1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1E5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C1F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9CB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F84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96F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炒金樱子肉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4C2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去心炒</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285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08E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9FC0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E7F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7B3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炒九香虫</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781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米炒</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544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D98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677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2D7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644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炒麦芽</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421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50D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2A2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AA7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249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06E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炒牛蒡子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56A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清炒</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F3C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658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68FB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6E0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78A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炒酸枣仁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4C4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709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A46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4AC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AA6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50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25B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炒王不留行</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96D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F09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B35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138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A7E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51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C77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炒栀子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D38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A69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910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9491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1BA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52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C6E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炒紫苏子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6C6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清炒</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F39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11A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3C5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D44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53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A46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陈皮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437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565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59B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DA98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E8E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54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371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赤芍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239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741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E79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602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829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55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2AE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赤小豆</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88D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95C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9F9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A0B7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DB6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56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F31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茺蔚子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B0F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417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923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894F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D1A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57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365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楮实子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C19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EB1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F0A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BA4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E8E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58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125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川贝母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B44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松贝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29D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105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A6E0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A7B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59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152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川木通</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070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194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2C6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5BE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FDC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75E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川牛膝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53E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470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C47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689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570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B0B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川射干</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A57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EE4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AA9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57E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BA4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8ED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川西马勃</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49F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FA6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2F4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DC48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9EA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02C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穿山龙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D00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BD7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976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FD7E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1FD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5D9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垂盆草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EEB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CFC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43E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8374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D24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73D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磁石</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B62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726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1F1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E579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683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5F0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醋鳖甲</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916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砂烫醋淬制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20C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8FA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9AC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D9E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817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醋龟甲</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1B0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砂烫醋淬制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1FA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A1B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0F0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289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F06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醋没药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5F4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62D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4F6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66F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BA3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2AD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醋乳香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CC2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186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218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B34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16D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70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494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醋五灵脂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37B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C00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4C8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BB3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94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71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B62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醋五味子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FD4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3CB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FD9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F762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BA3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72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805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醋香附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CD8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F91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D4F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C91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98D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73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495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醋延胡索</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629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70B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E7E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98A8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9FD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74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D68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大腹皮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548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F2E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F8D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ED80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A8D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75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0BE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大黄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10E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A94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413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119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AFD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76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F1D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大蓟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B5E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D55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B16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662A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62B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77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0D5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大青盐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CFE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9AF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18E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740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612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78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A71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大青叶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FF5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16B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AC1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585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E96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79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668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大血藤</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972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47B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531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F4E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127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80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86D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大枣</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2D4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滩枣</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AC6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0F0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6D71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39B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81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DD7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丹参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82C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F2D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6E8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FF9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27C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82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BDC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胆南星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134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325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706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AEC7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F3F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83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447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淡竹叶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B7C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72A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6FC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288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746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84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61F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当归</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716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4F0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161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3DB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482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85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F79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党参片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482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E06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841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F1E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6D7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86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8AA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稻芽</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3F6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E1F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477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3797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651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87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803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地肤子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D2C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37C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240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0670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D4F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88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46E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地骨皮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BF5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1AC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7D6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38A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08F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89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4CE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15B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7DB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648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A04E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D82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90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008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1C5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6FF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E97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7E9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E68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91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A28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灯心草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EF2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4B1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543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B2F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1BD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92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DC3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灯盏细辛</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85E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4A0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7A8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2BF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BD8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FDC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丁香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8DE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5E4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E6E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0B3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785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94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032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冬瓜皮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800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AB1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A5A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7D33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FA3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95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F33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冬葵子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045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D7A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C4A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4F5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75B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96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423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豆蔻</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647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777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54D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521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E08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97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3A3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独活</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F54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EE0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583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FDB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5EC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98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6C0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独一味</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E98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D0A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735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600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0ED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99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E23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煅瓦楞子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709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3E9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16F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C65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90E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06D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莪术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E26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0B5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B20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097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237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FFC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鹅管石</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047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121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15C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D71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46C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42C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儿茶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1D4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125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A3C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383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FD1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558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法半夏</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F54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3A9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3EE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DB72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498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348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法落海</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F1F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6D6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3E4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3516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E92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756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番泻叶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860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BAC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5E1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364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E1F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E6D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防风</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5E6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7F2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603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E8F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E6F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212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防己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E21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90F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3B9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88E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0E1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6BA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麸炒白术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A09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27F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528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839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3F6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DDD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麸炒苍术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652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B8A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AA9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936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416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110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515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麸炒枳壳</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6B5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744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3C9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9266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456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111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C87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麸煨肉豆蔻</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EC9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煨制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396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F8D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268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4BA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112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E57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佛手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981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FF9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1BD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F62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DA5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113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2BA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茯苓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EFF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C6F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576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FFC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BDB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114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7DD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茯苓皮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DE7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4D2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B7A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F9A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467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115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F4D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茯神</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04F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49E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753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655A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202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116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BCF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浮石</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E4B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230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583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74D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49A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117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25B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浮小麦</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2E5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557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90C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1338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7B6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118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E36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附片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A48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白附片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35E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2B3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441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AB5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119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F57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甘草片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805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F73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197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4358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369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120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421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干姜</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699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7F0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E4F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BF9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B30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121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494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干石斛</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061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中、粗</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A65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D34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8B1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822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122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1E7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干鱼腥草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C81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773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8F8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EC9D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2C3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123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EA4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高良姜</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0CE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6F1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E5C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B8D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33C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124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A61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藁本片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079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F1D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E85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82C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1A9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125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05A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葛根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1A2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047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ADB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D08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7D6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126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ADA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葛花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FB2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EC7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F10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3BF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CAC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127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DE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隔山撬</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402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F5E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73E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F9C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D92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128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269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钩藤</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696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17D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4FD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01CC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418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129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568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狗脊</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5A8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烫制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55E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97F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8A61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C05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130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709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枸杞子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948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320</w:t>
            </w:r>
            <w:r>
              <w:rPr>
                <w:rFonts w:hint="eastAsia" w:ascii="方正仿宋_GBK" w:hAnsi="方正仿宋_GBK" w:eastAsia="方正仿宋_GBK" w:cs="方正仿宋_GBK"/>
                <w:i w:val="0"/>
                <w:iCs w:val="0"/>
                <w:color w:val="auto"/>
                <w:kern w:val="0"/>
                <w:sz w:val="24"/>
                <w:szCs w:val="24"/>
                <w:highlight w:val="none"/>
                <w:u w:val="none"/>
                <w:lang w:val="en-US" w:eastAsia="zh-CN" w:bidi="ar"/>
              </w:rPr>
              <w:t>粒（一级）</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D45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838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85B8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18A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131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C40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谷精草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C8E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133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3DA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A2A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432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132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508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谷精珠</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36D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A3A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830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2C6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799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133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462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管花肉苁蓉片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2A5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2AC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4C3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986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D2C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134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434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贯叶金丝桃</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08B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21F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4BA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9FA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E71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135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0C0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贯众</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9AB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E68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654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CB4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FED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136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55C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广藿香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85B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3B0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EF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6773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A80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137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DDD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桂枝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CFC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70B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0E4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405D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F6B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138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154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蛤壳</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B00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F70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B94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EE9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F0B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139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9FA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海风藤</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1D8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047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C12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EA5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BBC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140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1C0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海金沙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3DD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EC6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94B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8630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EE0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141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82E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海螵蛸</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E7A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27C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F7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D1C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244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142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826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海桐皮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A72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22F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FFF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EFF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BFA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143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4E9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海藻</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443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DC8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B37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644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B25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144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BB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合欢花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8D3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ACF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D33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FA95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D16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145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977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合欢皮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E37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B4C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F6F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21B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F53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146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F8D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荷叶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212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6F2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AC9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F17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C1F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147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A81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红花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5C3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005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124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B668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2C0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148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F45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红景天</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585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235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E7C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EBB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70C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149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22C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红芪</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271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FA5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89D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AA5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DF7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150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28C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红曲</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CC1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7CC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CE2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A90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2D3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151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4FB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胡黄连</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F10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EAD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A47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2317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FCB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152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A41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胡芦巴</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CDA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盐水炙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CA8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BB9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76E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C88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153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57B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虎耳草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218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657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83F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2C3B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095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154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6B7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虎杖</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16D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607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041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5B1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6EC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155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A2B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琥珀</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3B5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D0B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AAD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92D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68E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156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279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花蕊石</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2BC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煅淬</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5B4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172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032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091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157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3F8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滑石</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875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细粉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DAA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9ED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19E3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736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158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E41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化橘红</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B04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A63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5B3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5F96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B51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159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444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槐花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EB1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6CE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D12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B915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2AE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160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60C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黄芪</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75F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DF7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70C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E97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82F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161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6C0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黄药子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12D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29C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770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519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096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162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155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火麻仁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DC9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69C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F13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8AE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05C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163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177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鸡矢藤</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208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CD3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93C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D2A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071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164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F93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鸡血藤</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518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02E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FA3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FB1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96F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165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097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蒺藜</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F83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5DB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CA4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970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EE0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166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11D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建曲</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F1E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64C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259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903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5E9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167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B04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姜厚朴</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342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丝姜炙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2E4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FCE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812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D8F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168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31A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姜黄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E40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7DD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D4E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F4DC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0BB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169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F9B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降香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A7F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9A6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B24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0A7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9EC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170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A22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绞股蓝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5A7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597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0F7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6BA3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EC5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171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0C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金钱白花蛇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4A5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8E2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0C9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条</w:t>
            </w:r>
          </w:p>
        </w:tc>
      </w:tr>
      <w:tr w14:paraId="4ACE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805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172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F00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金钱草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B95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D4A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FD4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3DC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39A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173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F5D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金荞麦</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9DB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9D0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DDF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D96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98A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174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DFC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京半夏</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61B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D6C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119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C901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9F8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175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AAC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荆芥</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D2A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BF6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AE5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BB4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754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176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AB3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九节菖蒲</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60E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05D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B8C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57D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1F7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177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4C3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韭菜子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E74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盐水炙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BD3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EE2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35C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FBF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178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7BC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酒川芎</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F8C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46D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017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C3B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9C3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179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75B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酒黄精</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B0B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酒炙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881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425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00A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B45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180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01D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酒黄连</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0CC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014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1D6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3CD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869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181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797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酒黄芩</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26E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4FE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AB7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3394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637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182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7EB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酒女贞子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6C9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040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4C4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F770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452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183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1CB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酒续断</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1AA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3E2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8DD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74B7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1B9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184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FF1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酒制蜂胶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1D3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8C7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C77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8DA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E80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185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9CC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桔梗</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16C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BDA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592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1E30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276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186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031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菊花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B83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白菊</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B63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990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2006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E38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187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DBA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菊苣</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188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036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CA9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967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AF2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188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72D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决明子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8D4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2E2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A83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8EA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B14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189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62C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蕨麻</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A4F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4BA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454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947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ED0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190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56B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榼藤子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688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05D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333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792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338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191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9C0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苦参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686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A2D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79A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E5A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B6E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192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E74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苦丁茶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8E6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1E1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723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3530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3D6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794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昆布</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D22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50F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B32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ACC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7D3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194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208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莱菔子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432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4E0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A13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4D3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F7E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195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5D7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老鹳草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29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851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3E8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090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3D7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196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76C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连翘</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DA2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D15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94D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A38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A0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197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40F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莲子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692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21E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1EB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9CDA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F96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198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12D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灵芝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E8F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家片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23C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637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04A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FD1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199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439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龙胆草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437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996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BA3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D683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8C9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C84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龙骨</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B6E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227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E54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5A97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788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201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728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龙眼肉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7C2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30C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34D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773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C24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202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696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芦根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0FD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AC9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304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8B4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89A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203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FC8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芦竹根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13F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410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29D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016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8A5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204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98D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鹿角霜</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600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碎</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01E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BB6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DDB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F8A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205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77F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鹿衔草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79B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E8B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64A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D68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077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206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03B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路路通</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507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74E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97E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752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C08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207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91C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露蜂房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2D4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12F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945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4EF6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270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208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464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罗布麻叶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E54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87B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331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998E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746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209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396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罗汉果</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C58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大</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BE5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B19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19C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1C9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210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63F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麻黄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66D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976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19E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D4F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0BC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211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E29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麻黄根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E47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249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E3A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4DB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CCE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212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1F1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马鞭草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EBE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875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A4F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FA2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DE1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213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3A0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马勃</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5E0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023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CD3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3418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A78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214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B8E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马齿苋</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4F3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33C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B1F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809D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972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215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BBA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麦冬</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2A7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057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E32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9F9C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A22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216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1DF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蔓荆子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71F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FD3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F35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FD0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DF1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217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08E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芒硝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BBE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6C7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2A5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7CC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A13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218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7DA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猫抓草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47B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AEF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4BF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479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1A4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219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C00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玫瑰花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9A4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FA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351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C47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79C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220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599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米炒党参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46A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3A2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901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D31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8CF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221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68E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密蒙花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2CF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7E9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358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2323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721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222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298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蜜白前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E1A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56F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43A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F7D0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5FE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223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B0E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蜜百部</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38A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047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15A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B48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922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224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829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蜜瓜蒌皮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7EB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0A6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AC7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F96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D5D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225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A73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蜜款冬花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E1C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2AE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680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4E3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BC5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226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405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蜜麻黄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199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7AC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BA8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D56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04F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227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3B4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蜜枇杷叶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F6C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EF4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B26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C644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8F1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228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296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蜜旋覆花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D97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81D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394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456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7B2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229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155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蜜远志</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F10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B14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07E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6BD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094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230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F96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蜜紫菀</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8AB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E31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F5A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FD8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A49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231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78D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绵萆薢</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FD7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576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832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177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0C7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232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D1A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墨旱莲</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60E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87C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235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2B8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413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233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2DD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牡丹皮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31C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58B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8B6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626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6E4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234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EE1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牡蛎</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397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CBA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23C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48D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5BF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235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602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木芙蓉叶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E43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516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FD6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E8A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53A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236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0AA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木瓜</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C9F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581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33D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C66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D4A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237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356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木蝴蝶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490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DB5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28B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042A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BD7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238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597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木香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9F9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0EF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7B5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D565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25D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239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604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木贼</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CB4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40C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E7B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147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835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240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778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南方红豆杉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8FC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DA6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AED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AC8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4E3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241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0AA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南沙参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B2C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1FE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368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E621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430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242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8B4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牛膝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6DB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49C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6E7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19BC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FB7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243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CB6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糯稻根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E22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8F9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2F0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AD6C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273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244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3E4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藕节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1D9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284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82D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AA0C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400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245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CD5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排风藤</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EDE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870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391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AF1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98A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246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DA9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胖大海</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390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C7A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5B3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E5B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776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247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CC8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佩兰</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7E1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FE9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81C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A72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034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248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C96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蒲公英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90F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827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7F1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8B4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91F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249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3A8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蒲黄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8FC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D77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2AA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D26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FEC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250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361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千斤拔</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938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CB1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A4A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BEBE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582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251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B97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千里光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0A0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D76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B24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C7B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863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252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862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千年健</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6C7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94B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14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0F3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828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253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507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牵牛子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A65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A2B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73B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F8F8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BA2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254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A87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前胡</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3AF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A0E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094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3B4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825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255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22A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芡实</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B1B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碎</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EDB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D64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216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52D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256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703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茜草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DD4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E7A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F10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0A1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C83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257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D66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羌活</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B31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4EA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270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7B22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B2F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258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8EB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羌活鱼</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EB3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6A8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6CC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328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84E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259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01A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秦艽</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3D5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A98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DFE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345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A35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260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CA9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秦皮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D86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057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F88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1F9D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F73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261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D5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青黛</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F93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袋装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582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0E2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320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319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262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4B9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青蒿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22B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909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B65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7FA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A42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263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733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青皮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730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2E8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CFD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471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BB6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264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EE2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青葙子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100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E1E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6F1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A713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0C5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265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1E6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瞿麦</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9F8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2CB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AF3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6C9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87B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266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586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全蝎</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6A0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清水全虫</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92E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1BF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A09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9D3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267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DC2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人参片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3F3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FC6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AFA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E0D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4E4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268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014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忍冬藤</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FC3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95A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56A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AAE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68F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269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ECE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肉桂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844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块</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E1C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46B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FFA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83C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270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B92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三棱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EEC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4D9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190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268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A96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271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A4D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三七</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06D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60</w:t>
            </w:r>
            <w:r>
              <w:rPr>
                <w:rFonts w:hint="eastAsia" w:ascii="方正仿宋_GBK" w:hAnsi="方正仿宋_GBK" w:eastAsia="方正仿宋_GBK" w:cs="方正仿宋_GBK"/>
                <w:i w:val="0"/>
                <w:iCs w:val="0"/>
                <w:color w:val="auto"/>
                <w:kern w:val="0"/>
                <w:sz w:val="24"/>
                <w:szCs w:val="24"/>
                <w:highlight w:val="none"/>
                <w:u w:val="none"/>
                <w:lang w:val="en-US" w:eastAsia="zh-CN" w:bidi="ar"/>
              </w:rPr>
              <w:t>头</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7E9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B38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178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554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272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2FE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三七粉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533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8F8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283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895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F78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273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67F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三七花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EAD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713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8CC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E5A8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982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274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E9A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桑白皮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746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542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5BC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06ED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C5A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275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DC1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桑寄生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A8D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切制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B18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3DA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B14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091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276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6A8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桑螵蛸</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22D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F48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831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F4ED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632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277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DA8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桑椹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E5B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9D7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FAE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581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1F0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278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21E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桑叶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C43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9EC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2D8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83D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8EA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279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858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沙苑子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F7C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B59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BF5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899A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A71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280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E7C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砂仁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0A8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砂米</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742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05C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364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A4C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281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132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山慈菇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7AA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2AB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B95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79FC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93B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282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ABE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山豆根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EF6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086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A34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76B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AF6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283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D26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山药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771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080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986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289A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397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284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C18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山银花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D60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D21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22D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805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7A8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285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FC3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山萸肉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56D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093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DE8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88E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B6C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286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CD7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山楂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E43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421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A23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29A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FE3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287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EB7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商陆</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112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B43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B94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377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458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288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235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蛇床子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D7A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C96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C16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7FB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F3C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289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BF5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蛇蜕</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12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845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361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975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B59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290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4DD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射干</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4CA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EAC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623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83B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33B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291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0D5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伸筋草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DCF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537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645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70D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86B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292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530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升麻</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A1B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C85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662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D85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C08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CD3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石菖蒲</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402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674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371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D1A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D45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294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92E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石膏</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096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ACF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78E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808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DF6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295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9F3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石决明</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2DD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9EE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685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2E5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52A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296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CA5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石南藤</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64F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450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2EC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927C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5EB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297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9CD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石韦</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79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E36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A8C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13B8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863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298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9F7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使君子仁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ACE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235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E09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5249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4EE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299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37D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首乌藤</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198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B52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396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476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985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EF7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舒筋草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30F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726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234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AD8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8A5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301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D7D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熟大黄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D9B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酒蒸</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846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D6D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975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CF6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302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165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熟地黄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D53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B90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9C9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F5AC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B97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303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4C6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树舌</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132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486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CE6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471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E5C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304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C9D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水牛角</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7E9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4F1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CBD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3E69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C96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305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8B6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水蛭</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0C4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烫制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DE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306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6F9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913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306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759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松花粉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39F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ECD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3EE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2A4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A4C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307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3D2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苏木</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91E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0B2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AE1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4A0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F15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308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D57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锁阳</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03C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7BF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065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42FB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155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309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34C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太子参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696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EF9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BF8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207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66A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310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14C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烫骨碎补</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0DC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烫制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656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7F9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F5B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7F8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311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75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体外培育牛黄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F08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94C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3E5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0460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459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312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E91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天冬</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FE0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6EC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1F4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D689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514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313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561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天花粉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099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A8D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7AD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2E65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A86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314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24C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天葵子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0ED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31E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43C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FF69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71F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315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041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天麻</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21D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家片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8AA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985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5CB8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6F1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316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2F5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甜叶菊</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658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72E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6B8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6A8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B52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317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1D1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葶苈子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06A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炒黄</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047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3E8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D3E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207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318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EF9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土鳖虫</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441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EC5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11C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F01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5E0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319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9B9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土茯苓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24E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E36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30A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1865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FC7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320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6D8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威灵仙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EE6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BB1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AF8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25C6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A0E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321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71D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煨诃子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3F9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煨制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219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422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8C0A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965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322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F24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乌梅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6BC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214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BE8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1C3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14C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323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106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乌梢蛇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C03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195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573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7A4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9F5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324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9D2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乌药</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2C7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F74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EEA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BA4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D00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325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6C3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蜈蚣</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908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大</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724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0A5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条</w:t>
            </w:r>
          </w:p>
        </w:tc>
      </w:tr>
      <w:tr w14:paraId="3E2C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6F3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326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B89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五倍子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256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打碎</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BB8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312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6AE3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630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327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824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五加皮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64C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56C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9AA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4949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1F3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328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CEB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五匹风</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97B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3E6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33A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D668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647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329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75A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西青果</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648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7D5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DE1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3020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396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330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DCB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西洋参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009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B08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A3C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29E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D85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331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3F1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豨莶草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C1D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02E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A93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A068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239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332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E02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细辛</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B2A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71D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EEB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D3D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B3B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333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F80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夏枯草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AB1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C3B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B12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D2D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607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334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9DD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夏天无</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7F0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6C8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A27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1F27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298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335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2B8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仙鹤草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F32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760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CFF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30E0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038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336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89F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仙茅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7B7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E71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E90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1E1E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51D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337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3B4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鲜竹沥</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63A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EAF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85E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FFA9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A84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338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2CC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香薷</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F41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6B4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F49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21C0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716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339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641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香橼</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0E1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828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CC2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7594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ECF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340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F2E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响铃草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BE9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194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68F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35E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091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341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56E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小茴香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A1E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盐水炙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CD4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2CD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25D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D73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342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463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小蓟</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FD7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1A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D1E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E0AC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3E5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343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37E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小通草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083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B9D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CF1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6A01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294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344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8FE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薤白</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310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9DF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97F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D139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0B5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345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5A8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辛夷</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645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C98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9E2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796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712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346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272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新疆紫草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B48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782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9BA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82E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3D1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347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294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玄参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0B9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5FF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01B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EAD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ACE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348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0D2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寻骨风</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DEA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8D0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7F1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3AA9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106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349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072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盐巴戟天</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DA2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盐水炙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29B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4F6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4B40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30C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350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C74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盐车前子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B3F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盐水炙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FB5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1E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425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341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351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FAD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盐大菟丝子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B72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盐水炙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60A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4C0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211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4BD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352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7B4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盐杜仲</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453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丝盐炙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862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6CC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EC5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FD3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353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9C0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盐覆盆子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385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盐水炙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F24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D51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699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596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354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EA5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盐黄柏</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FB7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6D7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E9B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CEA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082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355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721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盐橘核</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08F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盐水炙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E8F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BA2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A8E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1B8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356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6DB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盐荔枝核</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1A8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盐水炙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DEF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40F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288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41E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357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02D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盐益智仁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ABE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盐水炙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DC5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474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ED5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96C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358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022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盐泽泻</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DEB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盐水炙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1B3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481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DCF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829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359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F8A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盐知母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F36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肉炒</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B40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B23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300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E75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360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756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阳起石</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494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619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975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8F7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0BC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361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0A6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野菊花</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9CD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111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BFA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6EC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CDD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362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C6C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野马追</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13A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939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BED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200B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D0A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363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C52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益母草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54B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875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2C2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912C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059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364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75F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薏苡仁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D0E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A22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D71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288D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44C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365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125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茵陈</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558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E50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B89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E0C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EE1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366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E97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银柴胡</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F5E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FE5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191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FF8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0A2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367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443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淫羊藿</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B86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12C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924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1F7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F8B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368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693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油松节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C94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D8B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E20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67D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88F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369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553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余甘子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0EC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B28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38A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EEE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0B6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370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F56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玉米须</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5DF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5A3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59F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B7B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771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371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791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玉竹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B11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387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191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CFF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207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372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044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郁金</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F3A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23E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21D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A1C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55C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373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644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郁李仁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395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7D6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A90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069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47E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374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BA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云芝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A40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02D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D61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A98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2F1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375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308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皂角刺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645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30B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524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FE1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3E0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376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4E6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泽兰</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6F5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E36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C1D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542E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258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377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1AA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赭石</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B31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0C3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124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5D7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1A9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378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359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浙贝母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479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B5D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622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96DA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664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379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DBD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珍珠母</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7C3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7B9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D1E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EC7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C42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380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6C5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枳椇子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1D0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4A8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995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E36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F06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381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E96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枳实</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4C9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C30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91C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41F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53D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382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65B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制白附子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BF0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制白附子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B58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97F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625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B0B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383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48E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制草乌</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927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839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8EA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687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258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384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EF8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制川乌</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680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D09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CA8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DBDA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157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385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1E3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制何首乌</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01D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FF4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13C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FFE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D27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386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9F4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制黄精</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3B7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黑豆汁炙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078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B90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188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6C8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387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5F7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制马钱子</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173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清烫</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69E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737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BD5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282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388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E87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制吴茱萸</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A15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盐水炙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A05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437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1EB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226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389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A49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炙甘草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3EB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蜜炙</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E2F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67E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ED9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83D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390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318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肿节风</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50A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303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0CA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3DC7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4B9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391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4A2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重楼</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48B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878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237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3D7B0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856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392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28D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朱砂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F8E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水飞</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E13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D8B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44E4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084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393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355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猪苓</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8D0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287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848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39D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1E4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394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A4E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竹节参</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9D9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774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498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2C902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563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395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49B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竹茹</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EB8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C2B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C57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18FB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57C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396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DDC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竹叶柴胡</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D6C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DC1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50A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7186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0ED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397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F2C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紫花地丁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562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A6A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56A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0684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D00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398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F3F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紫荆皮</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9F6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片</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ED3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E0F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4104B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89F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399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23E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紫苏梗</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740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E12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0BD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千克/盒/袋</w:t>
            </w:r>
          </w:p>
        </w:tc>
      </w:tr>
      <w:tr w14:paraId="69FC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062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400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474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紫苏叶</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431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段</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EC9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小包装</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506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千克/盒/袋</w:t>
            </w:r>
          </w:p>
        </w:tc>
      </w:tr>
    </w:tbl>
    <w:p w14:paraId="00AC72EE">
      <w:pPr>
        <w:pStyle w:val="2"/>
        <w:spacing w:before="0" w:after="0" w:line="360" w:lineRule="auto"/>
        <w:jc w:val="center"/>
        <w:rPr>
          <w:rFonts w:hint="eastAsia" w:ascii="方正小标宋_GBK" w:hAnsi="宋体" w:eastAsia="方正小标宋_GBK"/>
          <w:b w:val="0"/>
          <w:color w:val="auto"/>
          <w:sz w:val="36"/>
          <w:szCs w:val="30"/>
          <w:highlight w:val="none"/>
          <w:lang w:eastAsia="zh-CN"/>
        </w:rPr>
      </w:pPr>
      <w:r>
        <w:rPr>
          <w:rFonts w:hint="eastAsia" w:ascii="方正小标宋_GBK" w:hAnsi="宋体" w:eastAsia="方正小标宋_GBK"/>
          <w:b w:val="0"/>
          <w:color w:val="auto"/>
          <w:sz w:val="36"/>
          <w:szCs w:val="30"/>
          <w:highlight w:val="none"/>
        </w:rPr>
        <w:br w:type="page"/>
      </w:r>
      <w:bookmarkStart w:id="27" w:name="_Toc29998"/>
      <w:r>
        <w:rPr>
          <w:rFonts w:hint="eastAsia" w:ascii="方正小标宋_GBK" w:hAnsi="宋体" w:eastAsia="方正小标宋_GBK"/>
          <w:b w:val="0"/>
          <w:color w:val="auto"/>
          <w:sz w:val="36"/>
          <w:szCs w:val="30"/>
          <w:highlight w:val="none"/>
        </w:rPr>
        <w:t>第三篇  采购商务</w:t>
      </w:r>
      <w:r>
        <w:rPr>
          <w:rFonts w:hint="eastAsia" w:ascii="方正小标宋_GBK" w:hAnsi="宋体" w:eastAsia="方正小标宋_GBK"/>
          <w:b w:val="0"/>
          <w:color w:val="auto"/>
          <w:sz w:val="36"/>
          <w:szCs w:val="30"/>
          <w:highlight w:val="none"/>
          <w:lang w:eastAsia="zh-CN"/>
        </w:rPr>
        <w:t>需</w:t>
      </w:r>
      <w:r>
        <w:rPr>
          <w:rFonts w:hint="eastAsia" w:ascii="方正小标宋_GBK" w:hAnsi="宋体" w:eastAsia="方正小标宋_GBK"/>
          <w:b w:val="0"/>
          <w:color w:val="auto"/>
          <w:sz w:val="36"/>
          <w:szCs w:val="30"/>
          <w:highlight w:val="none"/>
        </w:rPr>
        <w:t>求</w:t>
      </w:r>
      <w:bookmarkEnd w:id="19"/>
      <w:bookmarkEnd w:id="27"/>
    </w:p>
    <w:p w14:paraId="3C0B5D97">
      <w:pPr>
        <w:pStyle w:val="11"/>
        <w:spacing w:line="400" w:lineRule="exact"/>
        <w:ind w:firstLine="480" w:firstLineChars="200"/>
        <w:rPr>
          <w:rFonts w:hint="eastAsia" w:ascii="方正仿宋_GBK" w:hAnsi="宋体" w:eastAsia="方正仿宋_GBK"/>
          <w:color w:val="auto"/>
          <w:sz w:val="24"/>
          <w:szCs w:val="24"/>
          <w:highlight w:val="none"/>
        </w:rPr>
      </w:pPr>
      <w:bookmarkStart w:id="28" w:name="_Toc344475120"/>
      <w:r>
        <w:rPr>
          <w:rFonts w:hint="eastAsia" w:ascii="方正仿宋_GBK" w:hAnsi="宋体" w:eastAsia="方正仿宋_GBK"/>
          <w:color w:val="auto"/>
          <w:sz w:val="24"/>
          <w:szCs w:val="28"/>
          <w:highlight w:val="none"/>
        </w:rPr>
        <w:t>“</w:t>
      </w:r>
      <w:r>
        <w:rPr>
          <w:rFonts w:hint="eastAsia" w:ascii="方正仿宋_GBK" w:hAnsi="宋体" w:eastAsia="方正仿宋_GBK" w:cs="宋体"/>
          <w:color w:val="auto"/>
          <w:kern w:val="0"/>
          <w:sz w:val="21"/>
          <w:szCs w:val="21"/>
          <w:highlight w:val="none"/>
        </w:rPr>
        <w:t>※</w:t>
      </w:r>
      <w:r>
        <w:rPr>
          <w:rFonts w:hint="eastAsia" w:ascii="方正仿宋_GBK" w:hAnsi="宋体" w:eastAsia="方正仿宋_GBK"/>
          <w:color w:val="auto"/>
          <w:sz w:val="24"/>
          <w:szCs w:val="28"/>
          <w:highlight w:val="none"/>
        </w:rPr>
        <w:t>”标注的商务要求为符合性审查中的实质性要求，若不满足按无效投标处理。</w:t>
      </w:r>
    </w:p>
    <w:p w14:paraId="45CC17DA">
      <w:pPr>
        <w:pStyle w:val="3"/>
        <w:spacing w:before="0" w:after="0" w:line="440" w:lineRule="exact"/>
        <w:rPr>
          <w:rFonts w:hint="eastAsia" w:ascii="方正仿宋_GBK" w:hAnsi="宋体" w:eastAsia="方正仿宋_GBK"/>
          <w:color w:val="auto"/>
          <w:sz w:val="24"/>
          <w:szCs w:val="24"/>
          <w:highlight w:val="none"/>
        </w:rPr>
      </w:pPr>
      <w:bookmarkStart w:id="29" w:name="_Toc27102"/>
      <w:r>
        <w:rPr>
          <w:rFonts w:hint="eastAsia" w:ascii="方正仿宋_GBK" w:hAnsi="宋体" w:eastAsia="方正仿宋_GBK"/>
          <w:color w:val="auto"/>
          <w:sz w:val="24"/>
          <w:szCs w:val="24"/>
          <w:highlight w:val="none"/>
        </w:rPr>
        <w:t>一、项目服务期限、服务地点</w:t>
      </w:r>
      <w:bookmarkEnd w:id="28"/>
      <w:r>
        <w:rPr>
          <w:rFonts w:hint="eastAsia" w:ascii="方正仿宋_GBK" w:hAnsi="宋体" w:eastAsia="方正仿宋_GBK"/>
          <w:color w:val="auto"/>
          <w:sz w:val="24"/>
          <w:szCs w:val="24"/>
          <w:highlight w:val="none"/>
        </w:rPr>
        <w:t>及验收方式</w:t>
      </w:r>
      <w:bookmarkEnd w:id="29"/>
    </w:p>
    <w:p w14:paraId="7772213B">
      <w:pPr>
        <w:pStyle w:val="11"/>
        <w:spacing w:line="400" w:lineRule="exact"/>
        <w:ind w:firstLine="420" w:firstLineChars="200"/>
        <w:rPr>
          <w:rFonts w:hint="eastAsia" w:ascii="方正仿宋_GBK" w:hAnsi="方正仿宋_GBK" w:eastAsia="方正仿宋_GBK" w:cs="方正仿宋_GBK"/>
          <w:color w:val="auto"/>
          <w:sz w:val="24"/>
          <w:szCs w:val="24"/>
          <w:highlight w:val="yellow"/>
          <w:lang w:val="en-US" w:eastAsia="zh-CN"/>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color w:val="auto"/>
          <w:sz w:val="24"/>
          <w:szCs w:val="24"/>
          <w:highlight w:val="none"/>
        </w:rPr>
        <w:t>（一）项目</w:t>
      </w:r>
      <w:r>
        <w:rPr>
          <w:rFonts w:hint="eastAsia" w:ascii="方正仿宋_GBK" w:hAnsi="方正仿宋_GBK" w:eastAsia="方正仿宋_GBK" w:cs="方正仿宋_GBK"/>
          <w:color w:val="auto"/>
          <w:sz w:val="24"/>
          <w:szCs w:val="24"/>
          <w:highlight w:val="none"/>
          <w:lang w:val="en-US" w:eastAsia="zh-CN"/>
        </w:rPr>
        <w:t>服务</w:t>
      </w:r>
      <w:r>
        <w:rPr>
          <w:rFonts w:hint="eastAsia" w:ascii="方正仿宋_GBK" w:hAnsi="方正仿宋_GBK" w:eastAsia="方正仿宋_GBK" w:cs="方正仿宋_GBK"/>
          <w:color w:val="auto"/>
          <w:sz w:val="24"/>
          <w:szCs w:val="24"/>
          <w:highlight w:val="none"/>
        </w:rPr>
        <w:t>期限：</w:t>
      </w:r>
      <w:r>
        <w:rPr>
          <w:rFonts w:hint="eastAsia" w:ascii="仿宋" w:hAnsi="仿宋" w:eastAsia="仿宋" w:cs="仿宋"/>
          <w:b w:val="0"/>
          <w:bCs w:val="0"/>
          <w:color w:val="000000"/>
          <w:sz w:val="24"/>
          <w:szCs w:val="24"/>
          <w:highlight w:val="none"/>
          <w:lang w:val="en-US" w:eastAsia="zh-CN"/>
        </w:rPr>
        <w:t>服务期限三年，合同一年一签</w:t>
      </w:r>
    </w:p>
    <w:p w14:paraId="4A10F1DA">
      <w:pPr>
        <w:pStyle w:val="11"/>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自合同签订之日起</w:t>
      </w:r>
      <w:r>
        <w:rPr>
          <w:rFonts w:hint="eastAsia" w:ascii="方正仿宋_GBK" w:hAnsi="方正仿宋_GBK" w:eastAsia="方正仿宋_GBK" w:cs="方正仿宋_GBK"/>
          <w:color w:val="auto"/>
          <w:sz w:val="24"/>
          <w:szCs w:val="24"/>
          <w:highlight w:val="none"/>
          <w:u w:val="single"/>
          <w:lang w:eastAsia="zh-CN"/>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3 </w:t>
      </w:r>
      <w:r>
        <w:rPr>
          <w:rFonts w:hint="eastAsia" w:ascii="方正仿宋_GBK" w:hAnsi="方正仿宋_GBK" w:eastAsia="方正仿宋_GBK" w:cs="方正仿宋_GBK"/>
          <w:color w:val="auto"/>
          <w:sz w:val="24"/>
          <w:szCs w:val="24"/>
          <w:highlight w:val="none"/>
          <w:lang w:eastAsia="zh-CN"/>
        </w:rPr>
        <w:t>个</w:t>
      </w:r>
      <w:r>
        <w:rPr>
          <w:rFonts w:hint="eastAsia" w:ascii="方正仿宋_GBK" w:hAnsi="方正仿宋_GBK" w:eastAsia="方正仿宋_GBK" w:cs="方正仿宋_GBK"/>
          <w:color w:val="auto"/>
          <w:sz w:val="24"/>
          <w:szCs w:val="24"/>
          <w:highlight w:val="none"/>
        </w:rPr>
        <w:t>日历天内</w:t>
      </w:r>
      <w:r>
        <w:rPr>
          <w:rFonts w:hint="eastAsia" w:ascii="方正仿宋_GBK" w:hAnsi="方正仿宋_GBK" w:eastAsia="方正仿宋_GBK" w:cs="方正仿宋_GBK"/>
          <w:color w:val="auto"/>
          <w:sz w:val="24"/>
          <w:szCs w:val="24"/>
          <w:highlight w:val="none"/>
          <w:lang w:val="en-US" w:eastAsia="zh-CN"/>
        </w:rPr>
        <w:t>开始，如无国家政策调整等特殊情况发生，应</w:t>
      </w:r>
      <w:r>
        <w:rPr>
          <w:rFonts w:hint="eastAsia" w:ascii="方正仿宋_GBK" w:hAnsi="方正仿宋_GBK" w:eastAsia="方正仿宋_GBK" w:cs="方正仿宋_GBK"/>
          <w:color w:val="auto"/>
          <w:kern w:val="0"/>
          <w:sz w:val="24"/>
          <w:szCs w:val="24"/>
          <w:highlight w:val="none"/>
          <w:lang w:val="en-US" w:eastAsia="zh-CN"/>
        </w:rPr>
        <w:t>保证1</w:t>
      </w:r>
      <w:r>
        <w:rPr>
          <w:rFonts w:hint="eastAsia" w:ascii="方正仿宋_GBK" w:hAnsi="方正仿宋_GBK" w:eastAsia="方正仿宋_GBK" w:cs="方正仿宋_GBK"/>
          <w:color w:val="auto"/>
          <w:kern w:val="0"/>
          <w:sz w:val="24"/>
          <w:szCs w:val="24"/>
          <w:highlight w:val="none"/>
        </w:rPr>
        <w:t>年</w:t>
      </w:r>
      <w:r>
        <w:rPr>
          <w:rFonts w:hint="eastAsia" w:ascii="方正仿宋_GBK" w:hAnsi="方正仿宋_GBK" w:eastAsia="方正仿宋_GBK" w:cs="方正仿宋_GBK"/>
          <w:color w:val="auto"/>
          <w:kern w:val="0"/>
          <w:sz w:val="24"/>
          <w:szCs w:val="24"/>
          <w:highlight w:val="none"/>
          <w:lang w:val="en-US" w:eastAsia="zh-CN"/>
        </w:rPr>
        <w:t>内按协议稳定供货。</w:t>
      </w:r>
    </w:p>
    <w:p w14:paraId="03FF3C86">
      <w:pPr>
        <w:spacing w:line="400" w:lineRule="exact"/>
        <w:ind w:left="0" w:leftChars="0" w:firstLine="638" w:firstLineChars="266"/>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4"/>
          <w:szCs w:val="24"/>
          <w:highlight w:val="none"/>
          <w:lang w:val="en-US" w:eastAsia="zh-CN"/>
        </w:rPr>
        <w:t>供货</w:t>
      </w:r>
      <w:r>
        <w:rPr>
          <w:rFonts w:hint="eastAsia" w:ascii="方正仿宋_GBK" w:hAnsi="方正仿宋_GBK" w:eastAsia="方正仿宋_GBK" w:cs="方正仿宋_GBK"/>
          <w:color w:val="auto"/>
          <w:sz w:val="24"/>
          <w:szCs w:val="24"/>
          <w:highlight w:val="none"/>
        </w:rPr>
        <w:t>地点：</w:t>
      </w:r>
      <w:r>
        <w:rPr>
          <w:rFonts w:hint="eastAsia" w:ascii="方正仿宋_GBK" w:hAnsi="方正仿宋_GBK" w:eastAsia="方正仿宋_GBK" w:cs="方正仿宋_GBK"/>
          <w:color w:val="auto"/>
          <w:sz w:val="24"/>
          <w:szCs w:val="24"/>
          <w:highlight w:val="none"/>
          <w:lang w:eastAsia="zh-CN"/>
        </w:rPr>
        <w:t>重庆市沙坪坝区陈家桥医院</w:t>
      </w:r>
      <w:r>
        <w:rPr>
          <w:rFonts w:hint="eastAsia" w:ascii="方正仿宋_GBK" w:hAnsi="方正仿宋_GBK" w:eastAsia="方正仿宋_GBK" w:cs="方正仿宋_GBK"/>
          <w:color w:val="auto"/>
          <w:sz w:val="24"/>
          <w:szCs w:val="24"/>
          <w:highlight w:val="none"/>
        </w:rPr>
        <w:t xml:space="preserve">指定地点。 </w:t>
      </w:r>
    </w:p>
    <w:p w14:paraId="1046738F">
      <w:pPr>
        <w:spacing w:line="400" w:lineRule="exact"/>
        <w:ind w:firstLine="42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color w:val="auto"/>
          <w:sz w:val="24"/>
          <w:szCs w:val="24"/>
          <w:highlight w:val="none"/>
        </w:rPr>
        <w:t>（三）验收方式：</w:t>
      </w:r>
    </w:p>
    <w:p w14:paraId="0C6D5B19">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成交企业在收到采购人采购计划后应按计划要求立即组织货源，在规定时间内将货物送到指定地点。采购人按《中华人民共和国药典》（2020版）为标准。如确需用到无药典标准的品种则按最新版《重庆市中药饮片炮制规范》等地方规范为标准。</w:t>
      </w:r>
    </w:p>
    <w:p w14:paraId="3EAE892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1.采购人每批次指派两名专业人员进行验收，配送商应委托一名专业技术人员共同参与，现场沟通交接并签名确认，并对本公司药品进行货架维护。</w:t>
      </w:r>
    </w:p>
    <w:p w14:paraId="1FEC033D">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2.在验收过程中发现下列情况之一的，验收人有权拒收，配送商应无条件配合退货。凡在入库验收环节被拒收的品种，采购人有权取消配送商该品种的配送权，同时保留向主管部门检举的权利和义务。</w:t>
      </w:r>
    </w:p>
    <w:p w14:paraId="2C45E76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①“三无”产品（无品名、无产地、无生产企业）；</w:t>
      </w:r>
    </w:p>
    <w:p w14:paraId="32C3ABCC">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②无实行批准文号管理的中药饮片的注册证书；</w:t>
      </w:r>
    </w:p>
    <w:p w14:paraId="69580864">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③无生产批号和生产日期；</w:t>
      </w:r>
    </w:p>
    <w:p w14:paraId="655F9FB0">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④无质量检验报告；</w:t>
      </w:r>
    </w:p>
    <w:p w14:paraId="7491926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⑤发霉、虫蛀、走油等变质药品；</w:t>
      </w:r>
    </w:p>
    <w:p w14:paraId="4813B7E3">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⑥掺杂、掺假；</w:t>
      </w:r>
    </w:p>
    <w:p w14:paraId="4D5C93E3">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⑦染色、脱色；</w:t>
      </w:r>
    </w:p>
    <w:p w14:paraId="5D98BFA3">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⑧增重；</w:t>
      </w:r>
    </w:p>
    <w:p w14:paraId="75014C7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⑨过度熏硫；</w:t>
      </w:r>
    </w:p>
    <w:p w14:paraId="25D8C1B8">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⑩使用药渣；</w:t>
      </w:r>
    </w:p>
    <w:p w14:paraId="22ED8B07">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⑪鉴别性状不符合要求；</w:t>
      </w:r>
    </w:p>
    <w:p w14:paraId="118EC0EA">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⑫其他应当拒收的情况。</w:t>
      </w:r>
    </w:p>
    <w:p w14:paraId="4F43BE89">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3.在验收过程中发现下列情况之一的，验收人应要求配送方在3个工作日内退换货，配送商应无条件配合。凡在3个工作日内未能完成退换货的，采购人有权取消配送商该品种的配送权。</w:t>
      </w:r>
    </w:p>
    <w:p w14:paraId="63B14A57">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①生产日期超过1年以上；</w:t>
      </w:r>
    </w:p>
    <w:p w14:paraId="7EE73FE4">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②实施效期管理的中药其有效期不足6个月；</w:t>
      </w:r>
    </w:p>
    <w:p w14:paraId="54F33F57">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③产地不符合要求；</w:t>
      </w:r>
    </w:p>
    <w:p w14:paraId="16E08ACE">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④炮制不符合要求；</w:t>
      </w:r>
    </w:p>
    <w:p w14:paraId="3CD13543">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⑤性状（如片形、色泽、气味等）不符合要求；</w:t>
      </w:r>
    </w:p>
    <w:p w14:paraId="417360E1">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⑥非药用部位过多；</w:t>
      </w:r>
    </w:p>
    <w:p w14:paraId="39C12D53">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⑦杂质或粉尘过多；</w:t>
      </w:r>
    </w:p>
    <w:p w14:paraId="26EA789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⑧水分过多；</w:t>
      </w:r>
    </w:p>
    <w:p w14:paraId="387BD0C3">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⑨包装破损；</w:t>
      </w:r>
    </w:p>
    <w:p w14:paraId="04731B2C">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⑩次于中标样品质量；</w:t>
      </w:r>
    </w:p>
    <w:p w14:paraId="2959CF1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⑪其他应当无条件退换货的情况。</w:t>
      </w:r>
    </w:p>
    <w:p w14:paraId="00010CE4">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4.采购人对购入的中药饮片质量有疑义的，可根据采购项目需要委托国家认可的药检部门进行鉴定。</w:t>
      </w:r>
    </w:p>
    <w:p w14:paraId="2717A649">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5.采购人由于检测设备不足和职能受限，不接受配送商质量争议的裁定。若配送商有异议，可自行向国家认可的药检部门送检，出具质量检验合格报告的，采购人应当认可。</w:t>
      </w:r>
    </w:p>
    <w:p w14:paraId="4024398C">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sz w:val="24"/>
          <w:szCs w:val="24"/>
          <w:highlight w:val="none"/>
          <w:lang w:val="en-US" w:eastAsia="zh-CN"/>
        </w:rPr>
        <w:t>6.验收过程中产生的所有费用均由配送商承担。</w:t>
      </w:r>
    </w:p>
    <w:p w14:paraId="1F656044">
      <w:pPr>
        <w:pStyle w:val="3"/>
        <w:spacing w:before="0" w:after="0" w:line="400" w:lineRule="exact"/>
        <w:rPr>
          <w:rFonts w:hint="eastAsia" w:ascii="方正仿宋_GBK" w:hAnsi="宋体" w:eastAsia="方正仿宋_GBK"/>
          <w:color w:val="auto"/>
          <w:sz w:val="24"/>
          <w:szCs w:val="24"/>
          <w:highlight w:val="none"/>
        </w:rPr>
      </w:pPr>
      <w:bookmarkStart w:id="30" w:name="_Toc344475121"/>
      <w:bookmarkStart w:id="31" w:name="_Toc21447"/>
      <w:r>
        <w:rPr>
          <w:rFonts w:hint="eastAsia" w:ascii="方正仿宋_GBK" w:hAnsi="宋体" w:eastAsia="方正仿宋_GBK"/>
          <w:color w:val="auto"/>
          <w:sz w:val="24"/>
          <w:szCs w:val="24"/>
          <w:highlight w:val="none"/>
        </w:rPr>
        <w:t>二、</w:t>
      </w:r>
      <w:bookmarkEnd w:id="30"/>
      <w:r>
        <w:rPr>
          <w:rFonts w:hint="eastAsia" w:ascii="方正仿宋_GBK" w:hAnsi="宋体" w:eastAsia="方正仿宋_GBK"/>
          <w:color w:val="auto"/>
          <w:sz w:val="24"/>
          <w:szCs w:val="24"/>
          <w:highlight w:val="none"/>
        </w:rPr>
        <w:t>报价要求</w:t>
      </w:r>
      <w:bookmarkEnd w:id="31"/>
    </w:p>
    <w:p w14:paraId="56F857F3">
      <w:pPr>
        <w:spacing w:line="400" w:lineRule="exact"/>
        <w:ind w:firstLine="456" w:firstLineChars="200"/>
        <w:rPr>
          <w:rFonts w:hint="eastAsia" w:ascii="方正仿宋_GBK" w:hAnsi="方正仿宋_GBK" w:eastAsia="方正仿宋_GBK" w:cs="方正仿宋_GBK"/>
          <w:color w:val="auto"/>
          <w:spacing w:val="-6"/>
          <w:kern w:val="0"/>
          <w:sz w:val="24"/>
          <w:szCs w:val="24"/>
          <w:highlight w:val="none"/>
        </w:rPr>
      </w:pPr>
      <w:bookmarkStart w:id="32" w:name="_Toc344475122"/>
      <w:r>
        <w:rPr>
          <w:rFonts w:hint="eastAsia" w:ascii="方正仿宋_GBK" w:hAnsi="方正仿宋_GBK" w:eastAsia="方正仿宋_GBK" w:cs="方正仿宋_GBK"/>
          <w:color w:val="auto"/>
          <w:spacing w:val="-6"/>
          <w:kern w:val="0"/>
          <w:sz w:val="24"/>
          <w:szCs w:val="24"/>
          <w:highlight w:val="none"/>
        </w:rPr>
        <w:t>（一）不得对《</w:t>
      </w:r>
      <w:r>
        <w:rPr>
          <w:rFonts w:hint="eastAsia" w:ascii="方正仿宋_GBK" w:hAnsi="方正仿宋_GBK" w:eastAsia="方正仿宋_GBK" w:cs="方正仿宋_GBK"/>
          <w:color w:val="auto"/>
          <w:spacing w:val="-6"/>
          <w:kern w:val="0"/>
          <w:sz w:val="24"/>
          <w:szCs w:val="24"/>
          <w:highlight w:val="none"/>
          <w:lang w:eastAsia="zh-CN"/>
        </w:rPr>
        <w:t>重庆市沙坪坝区陈家桥医院</w:t>
      </w:r>
      <w:r>
        <w:rPr>
          <w:rFonts w:hint="eastAsia" w:ascii="方正仿宋_GBK" w:hAnsi="方正仿宋_GBK" w:eastAsia="方正仿宋_GBK" w:cs="方正仿宋_GBK"/>
          <w:color w:val="auto"/>
          <w:spacing w:val="-6"/>
          <w:kern w:val="0"/>
          <w:sz w:val="24"/>
          <w:szCs w:val="24"/>
          <w:highlight w:val="none"/>
        </w:rPr>
        <w:t>中药饮片报价表》中除参与遴选企业报价栏外的任何格式和内容作调整，明细报价表格式，药品编号需与招标文件排列一致，不得删减及改变格式。报价表应由法人授权代表人签字并加盖单位公章骑缝。未签字或未加盖公章的、电子件与纸质件不相符的，以纸制件为准。</w:t>
      </w:r>
    </w:p>
    <w:p w14:paraId="5581E3AB">
      <w:pPr>
        <w:spacing w:line="400" w:lineRule="exact"/>
        <w:ind w:firstLine="456" w:firstLineChars="200"/>
        <w:rPr>
          <w:rFonts w:hint="eastAsia" w:ascii="方正仿宋_GBK" w:hAnsi="方正仿宋_GBK" w:eastAsia="方正仿宋_GBK" w:cs="方正仿宋_GBK"/>
          <w:color w:val="auto"/>
          <w:spacing w:val="-6"/>
          <w:kern w:val="0"/>
          <w:sz w:val="24"/>
          <w:szCs w:val="24"/>
          <w:highlight w:val="none"/>
        </w:rPr>
      </w:pPr>
      <w:r>
        <w:rPr>
          <w:rFonts w:hint="eastAsia" w:ascii="方正仿宋_GBK" w:hAnsi="方正仿宋_GBK" w:eastAsia="方正仿宋_GBK" w:cs="方正仿宋_GBK"/>
          <w:color w:val="auto"/>
          <w:spacing w:val="-6"/>
          <w:kern w:val="0"/>
          <w:sz w:val="24"/>
          <w:szCs w:val="24"/>
          <w:highlight w:val="none"/>
        </w:rPr>
        <w:t>（二）本次品种报价金额以报价文书提供的计算，参与遴选企业一次性报出不得更改的唯一价格，一个品种多个报价的该品种视为无效报价。</w:t>
      </w:r>
    </w:p>
    <w:p w14:paraId="366B7256">
      <w:pPr>
        <w:spacing w:line="400" w:lineRule="exact"/>
        <w:ind w:firstLine="456" w:firstLineChars="200"/>
        <w:rPr>
          <w:rFonts w:hint="eastAsia" w:ascii="方正仿宋_GBK" w:hAnsi="方正仿宋_GBK" w:eastAsia="方正仿宋_GBK" w:cs="方正仿宋_GBK"/>
          <w:color w:val="auto"/>
          <w:spacing w:val="-6"/>
          <w:kern w:val="0"/>
          <w:sz w:val="24"/>
          <w:szCs w:val="24"/>
          <w:highlight w:val="none"/>
        </w:rPr>
      </w:pPr>
      <w:r>
        <w:rPr>
          <w:rFonts w:hint="eastAsia" w:ascii="方正仿宋_GBK" w:hAnsi="方正仿宋_GBK" w:eastAsia="方正仿宋_GBK" w:cs="方正仿宋_GBK"/>
          <w:color w:val="auto"/>
          <w:spacing w:val="-6"/>
          <w:kern w:val="0"/>
          <w:sz w:val="24"/>
          <w:szCs w:val="24"/>
          <w:highlight w:val="none"/>
        </w:rPr>
        <w:t>（三）本次报价应包含以下费用：包装费、运输费、税费（含关税）、售后服务费等一切与此项目有关的所有费用。</w:t>
      </w:r>
    </w:p>
    <w:p w14:paraId="6E24E8E2">
      <w:pPr>
        <w:spacing w:line="400" w:lineRule="exact"/>
        <w:ind w:firstLine="456" w:firstLineChars="200"/>
        <w:rPr>
          <w:rFonts w:hint="eastAsia" w:ascii="方正仿宋_GBK" w:hAnsi="方正仿宋_GBK" w:eastAsia="方正仿宋_GBK" w:cs="方正仿宋_GBK"/>
          <w:color w:val="auto"/>
          <w:spacing w:val="-6"/>
          <w:kern w:val="0"/>
          <w:sz w:val="24"/>
          <w:szCs w:val="24"/>
          <w:highlight w:val="none"/>
        </w:rPr>
      </w:pPr>
      <w:r>
        <w:rPr>
          <w:rFonts w:hint="eastAsia" w:ascii="方正仿宋_GBK" w:hAnsi="方正仿宋_GBK" w:eastAsia="方正仿宋_GBK" w:cs="方正仿宋_GBK"/>
          <w:color w:val="auto"/>
          <w:spacing w:val="-6"/>
          <w:kern w:val="0"/>
          <w:sz w:val="24"/>
          <w:szCs w:val="24"/>
          <w:highlight w:val="none"/>
        </w:rPr>
        <w:t>（</w:t>
      </w:r>
      <w:r>
        <w:rPr>
          <w:rFonts w:hint="eastAsia" w:ascii="方正仿宋_GBK" w:hAnsi="方正仿宋_GBK" w:eastAsia="方正仿宋_GBK" w:cs="方正仿宋_GBK"/>
          <w:color w:val="auto"/>
          <w:spacing w:val="-6"/>
          <w:kern w:val="0"/>
          <w:sz w:val="24"/>
          <w:szCs w:val="24"/>
          <w:highlight w:val="none"/>
          <w:lang w:val="en-US" w:eastAsia="zh-CN"/>
        </w:rPr>
        <w:t>四</w:t>
      </w:r>
      <w:r>
        <w:rPr>
          <w:rFonts w:hint="eastAsia" w:ascii="方正仿宋_GBK" w:hAnsi="方正仿宋_GBK" w:eastAsia="方正仿宋_GBK" w:cs="方正仿宋_GBK"/>
          <w:color w:val="auto"/>
          <w:spacing w:val="-6"/>
          <w:kern w:val="0"/>
          <w:sz w:val="24"/>
          <w:szCs w:val="24"/>
          <w:highlight w:val="none"/>
        </w:rPr>
        <w:t>）若部分品种不作报价时，则相应品种报价栏必须保持原始状态，不得输入其他任何内容。</w:t>
      </w:r>
    </w:p>
    <w:p w14:paraId="514A25E9">
      <w:pPr>
        <w:spacing w:line="400" w:lineRule="exact"/>
        <w:ind w:firstLine="456" w:firstLineChars="200"/>
        <w:rPr>
          <w:rFonts w:hint="eastAsia" w:ascii="方正仿宋_GBK" w:hAnsi="方正仿宋_GBK" w:eastAsia="方正仿宋_GBK" w:cs="方正仿宋_GBK"/>
          <w:color w:val="auto"/>
          <w:spacing w:val="-6"/>
          <w:kern w:val="0"/>
          <w:sz w:val="24"/>
          <w:szCs w:val="24"/>
          <w:highlight w:val="none"/>
        </w:rPr>
      </w:pPr>
      <w:r>
        <w:rPr>
          <w:rFonts w:hint="eastAsia" w:ascii="方正仿宋_GBK" w:hAnsi="方正仿宋_GBK" w:eastAsia="方正仿宋_GBK" w:cs="方正仿宋_GBK"/>
          <w:color w:val="auto"/>
          <w:spacing w:val="-6"/>
          <w:kern w:val="0"/>
          <w:sz w:val="24"/>
          <w:szCs w:val="24"/>
          <w:highlight w:val="none"/>
        </w:rPr>
        <w:t>（</w:t>
      </w:r>
      <w:r>
        <w:rPr>
          <w:rFonts w:hint="eastAsia" w:ascii="方正仿宋_GBK" w:hAnsi="方正仿宋_GBK" w:eastAsia="方正仿宋_GBK" w:cs="方正仿宋_GBK"/>
          <w:color w:val="auto"/>
          <w:spacing w:val="-6"/>
          <w:kern w:val="0"/>
          <w:sz w:val="24"/>
          <w:szCs w:val="24"/>
          <w:highlight w:val="none"/>
          <w:lang w:val="en-US" w:eastAsia="zh-CN"/>
        </w:rPr>
        <w:t>五</w:t>
      </w:r>
      <w:r>
        <w:rPr>
          <w:rFonts w:hint="eastAsia" w:ascii="方正仿宋_GBK" w:hAnsi="方正仿宋_GBK" w:eastAsia="方正仿宋_GBK" w:cs="方正仿宋_GBK"/>
          <w:color w:val="auto"/>
          <w:spacing w:val="-6"/>
          <w:kern w:val="0"/>
          <w:sz w:val="24"/>
          <w:szCs w:val="24"/>
          <w:highlight w:val="none"/>
        </w:rPr>
        <w:t>）所有报价均保留两位小数（整数报价也不例外），不得填写与报价无关的其他字符。</w:t>
      </w:r>
    </w:p>
    <w:p w14:paraId="229E702F">
      <w:pPr>
        <w:spacing w:line="400" w:lineRule="exact"/>
        <w:ind w:firstLine="456" w:firstLineChars="200"/>
        <w:rPr>
          <w:rFonts w:hint="eastAsia" w:ascii="方正仿宋_GBK" w:hAnsi="方正仿宋_GBK" w:eastAsia="方正仿宋_GBK" w:cs="方正仿宋_GBK"/>
          <w:color w:val="auto"/>
          <w:spacing w:val="-6"/>
          <w:kern w:val="0"/>
          <w:sz w:val="24"/>
          <w:szCs w:val="24"/>
          <w:highlight w:val="none"/>
        </w:rPr>
      </w:pPr>
      <w:r>
        <w:rPr>
          <w:rFonts w:hint="eastAsia" w:ascii="方正仿宋_GBK" w:hAnsi="方正仿宋_GBK" w:eastAsia="方正仿宋_GBK" w:cs="方正仿宋_GBK"/>
          <w:color w:val="auto"/>
          <w:spacing w:val="-6"/>
          <w:kern w:val="0"/>
          <w:sz w:val="24"/>
          <w:szCs w:val="24"/>
          <w:highlight w:val="none"/>
        </w:rPr>
        <w:t>（</w:t>
      </w:r>
      <w:r>
        <w:rPr>
          <w:rFonts w:hint="eastAsia" w:ascii="方正仿宋_GBK" w:hAnsi="方正仿宋_GBK" w:eastAsia="方正仿宋_GBK" w:cs="方正仿宋_GBK"/>
          <w:color w:val="auto"/>
          <w:spacing w:val="-6"/>
          <w:kern w:val="0"/>
          <w:sz w:val="24"/>
          <w:szCs w:val="24"/>
          <w:highlight w:val="none"/>
          <w:lang w:val="en-US" w:eastAsia="zh-CN"/>
        </w:rPr>
        <w:t>六</w:t>
      </w:r>
      <w:r>
        <w:rPr>
          <w:rFonts w:hint="eastAsia" w:ascii="方正仿宋_GBK" w:hAnsi="方正仿宋_GBK" w:eastAsia="方正仿宋_GBK" w:cs="方正仿宋_GBK"/>
          <w:color w:val="auto"/>
          <w:spacing w:val="-6"/>
          <w:kern w:val="0"/>
          <w:sz w:val="24"/>
          <w:szCs w:val="24"/>
          <w:highlight w:val="none"/>
        </w:rPr>
        <w:t>）所有报价均由人工进行读取，未按要求进行报价，导致不能正确读取的，其所有报价按无效报价处理。</w:t>
      </w:r>
    </w:p>
    <w:p w14:paraId="29792E06">
      <w:pPr>
        <w:spacing w:line="400" w:lineRule="exact"/>
        <w:ind w:firstLine="456" w:firstLineChars="20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pacing w:val="-6"/>
          <w:kern w:val="0"/>
          <w:sz w:val="24"/>
          <w:szCs w:val="24"/>
          <w:highlight w:val="none"/>
        </w:rPr>
        <w:t>（</w:t>
      </w:r>
      <w:r>
        <w:rPr>
          <w:rFonts w:hint="eastAsia" w:ascii="方正仿宋_GBK" w:hAnsi="方正仿宋_GBK" w:eastAsia="方正仿宋_GBK" w:cs="方正仿宋_GBK"/>
          <w:color w:val="auto"/>
          <w:spacing w:val="-6"/>
          <w:kern w:val="0"/>
          <w:sz w:val="24"/>
          <w:szCs w:val="24"/>
          <w:highlight w:val="none"/>
          <w:lang w:val="en-US" w:eastAsia="zh-CN"/>
        </w:rPr>
        <w:t>七</w:t>
      </w:r>
      <w:r>
        <w:rPr>
          <w:rFonts w:hint="eastAsia" w:ascii="方正仿宋_GBK" w:hAnsi="方正仿宋_GBK" w:eastAsia="方正仿宋_GBK" w:cs="方正仿宋_GBK"/>
          <w:color w:val="auto"/>
          <w:spacing w:val="-6"/>
          <w:kern w:val="0"/>
          <w:sz w:val="24"/>
          <w:szCs w:val="24"/>
          <w:highlight w:val="none"/>
        </w:rPr>
        <w:t>）</w:t>
      </w:r>
      <w:r>
        <w:rPr>
          <w:rFonts w:hint="eastAsia" w:ascii="方正仿宋_GBK" w:hAnsi="方正仿宋_GBK" w:eastAsia="方正仿宋_GBK" w:cs="方正仿宋_GBK"/>
          <w:color w:val="auto"/>
          <w:spacing w:val="-6"/>
          <w:kern w:val="0"/>
          <w:sz w:val="24"/>
          <w:szCs w:val="24"/>
          <w:highlight w:val="none"/>
          <w:lang w:val="en-US" w:eastAsia="zh-CN"/>
        </w:rPr>
        <w:t>对本次招标配送的中药饮片品种</w:t>
      </w:r>
      <w:r>
        <w:rPr>
          <w:rFonts w:hint="eastAsia" w:ascii="方正仿宋_GBK" w:hAnsi="方正仿宋_GBK" w:eastAsia="方正仿宋_GBK" w:cs="方正仿宋_GBK"/>
          <w:color w:val="auto"/>
          <w:spacing w:val="-6"/>
          <w:kern w:val="0"/>
          <w:sz w:val="24"/>
          <w:szCs w:val="24"/>
          <w:highlight w:val="none"/>
        </w:rPr>
        <w:t>报价</w:t>
      </w:r>
      <w:r>
        <w:rPr>
          <w:rFonts w:hint="eastAsia" w:ascii="方正仿宋_GBK" w:hAnsi="方正仿宋_GBK" w:eastAsia="方正仿宋_GBK" w:cs="方正仿宋_GBK"/>
          <w:color w:val="auto"/>
          <w:spacing w:val="-6"/>
          <w:kern w:val="0"/>
          <w:sz w:val="24"/>
          <w:szCs w:val="24"/>
          <w:highlight w:val="none"/>
          <w:lang w:val="en-US" w:eastAsia="zh-CN"/>
        </w:rPr>
        <w:t>响应率</w:t>
      </w:r>
      <w:r>
        <w:rPr>
          <w:rFonts w:hint="eastAsia" w:ascii="方正仿宋_GBK" w:hAnsi="方正仿宋_GBK" w:eastAsia="方正仿宋_GBK" w:cs="方正仿宋_GBK"/>
          <w:color w:val="auto"/>
          <w:spacing w:val="-6"/>
          <w:kern w:val="0"/>
          <w:sz w:val="24"/>
          <w:szCs w:val="24"/>
          <w:highlight w:val="none"/>
        </w:rPr>
        <w:t>须达9</w:t>
      </w:r>
      <w:r>
        <w:rPr>
          <w:rFonts w:hint="eastAsia" w:ascii="方正仿宋_GBK" w:hAnsi="方正仿宋_GBK" w:eastAsia="方正仿宋_GBK" w:cs="方正仿宋_GBK"/>
          <w:color w:val="auto"/>
          <w:spacing w:val="-6"/>
          <w:kern w:val="0"/>
          <w:sz w:val="24"/>
          <w:szCs w:val="24"/>
          <w:highlight w:val="none"/>
          <w:lang w:val="en-US" w:eastAsia="zh-CN"/>
        </w:rPr>
        <w:t>5</w:t>
      </w:r>
      <w:r>
        <w:rPr>
          <w:rFonts w:hint="eastAsia" w:ascii="方正仿宋_GBK" w:hAnsi="方正仿宋_GBK" w:eastAsia="方正仿宋_GBK" w:cs="方正仿宋_GBK"/>
          <w:color w:val="auto"/>
          <w:spacing w:val="-6"/>
          <w:kern w:val="0"/>
          <w:sz w:val="24"/>
          <w:szCs w:val="24"/>
          <w:highlight w:val="none"/>
        </w:rPr>
        <w:t>%以上</w:t>
      </w:r>
      <w:r>
        <w:rPr>
          <w:rFonts w:hint="eastAsia" w:ascii="方正仿宋_GBK" w:hAnsi="宋体" w:eastAsia="方正仿宋_GBK" w:cs="Times New Roman"/>
          <w:color w:val="auto"/>
          <w:sz w:val="24"/>
          <w:szCs w:val="24"/>
          <w:highlight w:val="none"/>
          <w:lang w:eastAsia="zh-CN"/>
        </w:rPr>
        <w:t>（</w:t>
      </w:r>
      <w:r>
        <w:rPr>
          <w:rFonts w:hint="eastAsia" w:ascii="方正仿宋_GBK" w:hAnsi="宋体" w:eastAsia="方正仿宋_GBK" w:cs="Times New Roman"/>
          <w:color w:val="auto"/>
          <w:sz w:val="24"/>
          <w:szCs w:val="24"/>
          <w:highlight w:val="none"/>
          <w:lang w:val="en-US" w:eastAsia="zh-CN"/>
        </w:rPr>
        <w:t>含95%，精制饮片除外</w:t>
      </w:r>
      <w:r>
        <w:rPr>
          <w:rFonts w:hint="eastAsia" w:ascii="方正仿宋_GBK" w:hAnsi="宋体" w:eastAsia="方正仿宋_GBK" w:cs="Times New Roman"/>
          <w:color w:val="auto"/>
          <w:sz w:val="24"/>
          <w:szCs w:val="24"/>
          <w:highlight w:val="none"/>
          <w:lang w:eastAsia="zh-CN"/>
        </w:rPr>
        <w:t>）</w:t>
      </w:r>
      <w:r>
        <w:rPr>
          <w:rFonts w:hint="eastAsia" w:ascii="方正仿宋_GBK" w:hAnsi="方正仿宋_GBK" w:eastAsia="方正仿宋_GBK" w:cs="方正仿宋_GBK"/>
          <w:color w:val="auto"/>
          <w:spacing w:val="-6"/>
          <w:kern w:val="0"/>
          <w:sz w:val="24"/>
          <w:szCs w:val="24"/>
          <w:highlight w:val="none"/>
        </w:rPr>
        <w:t>，否则为无效投标。</w:t>
      </w:r>
    </w:p>
    <w:p w14:paraId="69472064">
      <w:pPr>
        <w:pStyle w:val="3"/>
        <w:spacing w:before="0" w:after="0" w:line="400" w:lineRule="exact"/>
        <w:rPr>
          <w:rFonts w:hint="eastAsia" w:ascii="方正仿宋_GBK" w:hAnsi="宋体" w:eastAsia="方正仿宋_GBK" w:cs="Times New Roman"/>
          <w:color w:val="auto"/>
          <w:sz w:val="24"/>
          <w:szCs w:val="24"/>
          <w:highlight w:val="none"/>
        </w:rPr>
      </w:pPr>
      <w:bookmarkStart w:id="33" w:name="_Toc11788"/>
      <w:bookmarkStart w:id="34" w:name="_Toc26210"/>
      <w:bookmarkStart w:id="35" w:name="_Toc17141"/>
      <w:bookmarkStart w:id="36" w:name="_Toc31468"/>
      <w:bookmarkStart w:id="37" w:name="_Toc493506292"/>
      <w:r>
        <w:rPr>
          <w:rFonts w:hint="eastAsia" w:ascii="方正仿宋_GBK" w:hAnsi="宋体" w:eastAsia="方正仿宋_GBK" w:cs="Times New Roman"/>
          <w:color w:val="auto"/>
          <w:sz w:val="24"/>
          <w:szCs w:val="24"/>
          <w:highlight w:val="none"/>
          <w:lang w:eastAsia="zh-CN"/>
        </w:rPr>
        <w:t>三、</w:t>
      </w:r>
      <w:r>
        <w:rPr>
          <w:rFonts w:hint="eastAsia" w:ascii="方正仿宋_GBK" w:hAnsi="宋体" w:eastAsia="方正仿宋_GBK" w:cs="Times New Roman"/>
          <w:color w:val="auto"/>
          <w:sz w:val="24"/>
          <w:szCs w:val="24"/>
          <w:highlight w:val="none"/>
        </w:rPr>
        <w:t>饮片样品提供要求</w:t>
      </w:r>
      <w:bookmarkEnd w:id="33"/>
      <w:bookmarkEnd w:id="34"/>
      <w:bookmarkEnd w:id="35"/>
      <w:bookmarkEnd w:id="36"/>
    </w:p>
    <w:p w14:paraId="74938D10">
      <w:pPr>
        <w:pageBreakBefore w:val="0"/>
        <w:shd w:val="clear" w:color="auto" w:fill="FFFFFF"/>
        <w:kinsoku/>
        <w:wordWrap/>
        <w:overflowPunct/>
        <w:topLinePunct w:val="0"/>
        <w:autoSpaceDE/>
        <w:autoSpaceDN/>
        <w:bidi w:val="0"/>
        <w:snapToGrid/>
        <w:spacing w:line="440" w:lineRule="exact"/>
        <w:ind w:firstLine="480" w:firstLineChars="200"/>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（一）样品目录如下：</w:t>
      </w:r>
    </w:p>
    <w:p w14:paraId="2CDACD18">
      <w:pPr>
        <w:pageBreakBefore w:val="0"/>
        <w:shd w:val="clear" w:color="auto" w:fill="FFFFFF"/>
        <w:kinsoku/>
        <w:wordWrap/>
        <w:overflowPunct/>
        <w:topLinePunct w:val="0"/>
        <w:autoSpaceDE/>
        <w:autoSpaceDN/>
        <w:bidi w:val="0"/>
        <w:snapToGrid/>
        <w:spacing w:line="440" w:lineRule="exact"/>
        <w:ind w:firstLine="480" w:firstLineChars="200"/>
        <w:rPr>
          <w:rFonts w:hint="eastAsia" w:ascii="方正仿宋_GBK" w:hAnsi="方正仿宋_GBK" w:eastAsia="方正仿宋_GBK" w:cs="方正仿宋_GBK"/>
          <w:color w:val="auto"/>
          <w:kern w:val="0"/>
          <w:sz w:val="24"/>
          <w:szCs w:val="24"/>
          <w:highlight w:val="none"/>
          <w:lang w:val="en-US" w:eastAsia="zh-CN" w:bidi="ar-SA"/>
        </w:rPr>
      </w:pPr>
    </w:p>
    <w:tbl>
      <w:tblPr>
        <w:tblStyle w:val="18"/>
        <w:tblW w:w="4744" w:type="dxa"/>
        <w:jc w:val="center"/>
        <w:tblLayout w:type="fixed"/>
        <w:tblCellMar>
          <w:top w:w="0" w:type="dxa"/>
          <w:left w:w="108" w:type="dxa"/>
          <w:bottom w:w="0" w:type="dxa"/>
          <w:right w:w="108" w:type="dxa"/>
        </w:tblCellMar>
      </w:tblPr>
      <w:tblGrid>
        <w:gridCol w:w="1256"/>
        <w:gridCol w:w="1976"/>
        <w:gridCol w:w="1512"/>
      </w:tblGrid>
      <w:tr w14:paraId="449B4CE6">
        <w:tblPrEx>
          <w:tblCellMar>
            <w:top w:w="0" w:type="dxa"/>
            <w:left w:w="108" w:type="dxa"/>
            <w:bottom w:w="0" w:type="dxa"/>
            <w:right w:w="108" w:type="dxa"/>
          </w:tblCellMar>
        </w:tblPrEx>
        <w:trPr>
          <w:trHeight w:val="354"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16EE7CD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序号</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1EF57D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药品名称</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E12F47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规格</w:t>
            </w:r>
          </w:p>
        </w:tc>
      </w:tr>
      <w:tr w14:paraId="2BC23ADD">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4296DBD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bookmarkStart w:id="38" w:name="OLE_LINK5" w:colFirst="1" w:colLast="1"/>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7E151C8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黄芪</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37D6BA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r>
      <w:tr w14:paraId="1CE5AA53">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2862B4F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7BF3D08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茯苓</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3551E43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块</w:t>
            </w:r>
          </w:p>
        </w:tc>
      </w:tr>
      <w:tr w14:paraId="7AE210FC">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0A6D5CE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B1D109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麸炒白术</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54590B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w:t>
            </w:r>
          </w:p>
        </w:tc>
      </w:tr>
      <w:tr w14:paraId="322A3DE9">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66D377D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BD4CDB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白芍</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081B20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r>
      <w:tr w14:paraId="1022EF89">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6ED3C00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7E7B5A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竹叶柴胡</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AD22D5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r>
      <w:tr w14:paraId="6F8D8BFF">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3D23E03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66DE3E7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陈皮</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F4B34A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丝</w:t>
            </w:r>
          </w:p>
        </w:tc>
      </w:tr>
      <w:tr w14:paraId="22C2E564">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10E4529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7068161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太子参</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1517AB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r>
      <w:tr w14:paraId="5149CD02">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5CA2071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223E14D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法半夏</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EFFE5C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复制</w:t>
            </w:r>
          </w:p>
        </w:tc>
      </w:tr>
      <w:tr w14:paraId="00B2D255">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46087FD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42FD97A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当归</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1B4319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r>
      <w:tr w14:paraId="71CE632A">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36B9C24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00E6092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桔梗</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F754E8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r>
      <w:tr w14:paraId="6EAAF475">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2E04421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EE3BDF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炒麦芽</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F94E0F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清炒</w:t>
            </w:r>
          </w:p>
        </w:tc>
      </w:tr>
      <w:tr w14:paraId="490EBFCB">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730E6C4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0D54A9A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山药</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56909C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r>
      <w:tr w14:paraId="5B727C37">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6D68C3E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265E9B6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熟地黄</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F4BE2A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酒蒸、片</w:t>
            </w:r>
          </w:p>
        </w:tc>
      </w:tr>
      <w:tr w14:paraId="4074EE42">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57F458B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71A7D31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酒黄芩</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370BEC9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r>
      <w:tr w14:paraId="2CC98B2E">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3041216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5DAC585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薏苡仁</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4DB140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r>
      <w:tr w14:paraId="4A26072D">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322AC0C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78D8343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川芎</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A27149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酒炙</w:t>
            </w:r>
          </w:p>
        </w:tc>
      </w:tr>
      <w:tr w14:paraId="7618C544">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685148E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5473F13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炙甘草</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146A5C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切片</w:t>
            </w:r>
          </w:p>
        </w:tc>
      </w:tr>
      <w:tr w14:paraId="0B0CDB4C">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36E88CA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BE716C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首乌藤</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C1BA0B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r>
      <w:tr w14:paraId="6D11F376">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2842E25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19</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7ABD28B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党参片</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68F2F0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段</w:t>
            </w:r>
          </w:p>
        </w:tc>
      </w:tr>
      <w:tr w14:paraId="7594CACC">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3ABA5CA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20</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40E290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防风</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0407BD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片</w:t>
            </w:r>
          </w:p>
        </w:tc>
      </w:tr>
      <w:bookmarkEnd w:id="38"/>
    </w:tbl>
    <w:p w14:paraId="35E1C954">
      <w:pPr>
        <w:pageBreakBefore w:val="0"/>
        <w:numPr>
          <w:ilvl w:val="0"/>
          <w:numId w:val="1"/>
        </w:numPr>
        <w:shd w:val="clear" w:color="auto" w:fill="FFFFFF"/>
        <w:kinsoku/>
        <w:wordWrap/>
        <w:overflowPunct/>
        <w:topLinePunct w:val="0"/>
        <w:autoSpaceDE/>
        <w:autoSpaceDN/>
        <w:bidi w:val="0"/>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本次遴选样品均需提供一等品及统片且具有完整销售小包装的中药饮片成品，所提供样品留样作日后验收依据。</w:t>
      </w:r>
    </w:p>
    <w:p w14:paraId="1812F3B1">
      <w:pPr>
        <w:pageBreakBefore w:val="0"/>
        <w:shd w:val="clear" w:color="auto" w:fill="FFFFFF"/>
        <w:kinsoku/>
        <w:wordWrap/>
        <w:overflowPunct/>
        <w:topLinePunct w:val="0"/>
        <w:autoSpaceDE/>
        <w:autoSpaceDN/>
        <w:bidi w:val="0"/>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（三）样品执行标准必须符合《中华人民共和国药典》（2020版）要求，若药典无饮片标准，执行</w:t>
      </w:r>
      <w:r>
        <w:rPr>
          <w:rFonts w:hint="eastAsia" w:ascii="方正仿宋_GBK" w:hAnsi="方正仿宋_GBK" w:eastAsia="方正仿宋_GBK" w:cs="方正仿宋_GBK"/>
          <w:color w:val="auto"/>
          <w:kern w:val="0"/>
          <w:sz w:val="24"/>
          <w:szCs w:val="24"/>
          <w:highlight w:val="none"/>
          <w:lang w:eastAsia="zh-CN"/>
        </w:rPr>
        <w:t>最新版《重庆市中药饮片炮制规范》等地方标准</w:t>
      </w:r>
      <w:r>
        <w:rPr>
          <w:rFonts w:hint="eastAsia" w:ascii="方正仿宋_GBK" w:hAnsi="方正仿宋_GBK" w:eastAsia="方正仿宋_GBK" w:cs="方正仿宋_GBK"/>
          <w:color w:val="auto"/>
          <w:kern w:val="0"/>
          <w:sz w:val="24"/>
          <w:szCs w:val="24"/>
          <w:highlight w:val="none"/>
          <w:lang w:val="en-US" w:eastAsia="zh-CN" w:bidi="ar-SA"/>
        </w:rPr>
        <w:t>。</w:t>
      </w:r>
    </w:p>
    <w:p w14:paraId="29A75F95">
      <w:pPr>
        <w:pageBreakBefore w:val="0"/>
        <w:shd w:val="clear" w:color="auto" w:fill="FFFFFF"/>
        <w:kinsoku/>
        <w:wordWrap/>
        <w:overflowPunct/>
        <w:topLinePunct w:val="0"/>
        <w:autoSpaceDE/>
        <w:autoSpaceDN/>
        <w:bidi w:val="0"/>
        <w:snapToGrid/>
        <w:spacing w:line="440" w:lineRule="exact"/>
        <w:ind w:firstLine="480" w:firstLineChars="200"/>
        <w:textAlignment w:val="auto"/>
        <w:rPr>
          <w:rFonts w:hint="default"/>
          <w:color w:val="auto"/>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bidi="ar-SA"/>
        </w:rPr>
        <w:t>（四）若配送商提供多个（最多3个）生产厂家的产品，则需分别提供其中两家生产企业的各10个样品，（样品不重复）进行质量评审。</w:t>
      </w:r>
    </w:p>
    <w:p w14:paraId="520CE14B">
      <w:pPr>
        <w:pageBreakBefore w:val="0"/>
        <w:shd w:val="clear" w:color="auto" w:fill="FFFFFF"/>
        <w:kinsoku/>
        <w:wordWrap/>
        <w:overflowPunct/>
        <w:topLinePunct w:val="0"/>
        <w:autoSpaceDE/>
        <w:autoSpaceDN/>
        <w:bidi w:val="0"/>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（凡与（一）至（四）条要求不符的，均按符合性审查不合格处理。）</w:t>
      </w:r>
    </w:p>
    <w:p w14:paraId="5AF08E40">
      <w:pPr>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szCs w:val="24"/>
          <w:highlight w:val="yellow"/>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（五）遴选当日，将具有完整销售小包装的中药饮片成品交至遴选现场，每个药品标注好名称、一等品或统片及其报价，并由工作人员随机抽取编号，然后采用“双盲法”进行评分。</w:t>
      </w:r>
    </w:p>
    <w:p w14:paraId="325C6FBD">
      <w:pPr>
        <w:pStyle w:val="3"/>
        <w:pageBreakBefore w:val="0"/>
        <w:kinsoku/>
        <w:wordWrap/>
        <w:overflowPunct/>
        <w:topLinePunct w:val="0"/>
        <w:autoSpaceDE/>
        <w:autoSpaceDN/>
        <w:bidi w:val="0"/>
        <w:spacing w:before="0" w:after="0" w:line="440" w:lineRule="exact"/>
        <w:textAlignment w:val="auto"/>
        <w:rPr>
          <w:rFonts w:hint="eastAsia" w:ascii="方正仿宋_GBK" w:hAnsi="方正仿宋_GBK" w:eastAsia="方正仿宋_GBK" w:cs="方正仿宋_GBK"/>
          <w:b w:val="0"/>
          <w:bCs/>
          <w:color w:val="auto"/>
          <w:kern w:val="0"/>
          <w:sz w:val="24"/>
          <w:szCs w:val="24"/>
          <w:highlight w:val="none"/>
        </w:rPr>
      </w:pPr>
      <w:bookmarkStart w:id="39" w:name="_Toc18290"/>
      <w:r>
        <w:rPr>
          <w:rFonts w:hint="eastAsia" w:ascii="方正仿宋_GBK" w:hAnsi="方正仿宋_GBK" w:eastAsia="方正仿宋_GBK" w:cs="方正仿宋_GBK"/>
          <w:color w:val="auto"/>
          <w:sz w:val="24"/>
          <w:szCs w:val="24"/>
          <w:highlight w:val="none"/>
          <w:lang w:val="en-US" w:eastAsia="zh-CN"/>
        </w:rPr>
        <w:t>四</w:t>
      </w:r>
      <w:r>
        <w:rPr>
          <w:rFonts w:hint="eastAsia" w:ascii="方正仿宋_GBK" w:hAnsi="方正仿宋_GBK" w:eastAsia="方正仿宋_GBK" w:cs="方正仿宋_GBK"/>
          <w:color w:val="auto"/>
          <w:sz w:val="24"/>
          <w:szCs w:val="24"/>
          <w:highlight w:val="none"/>
        </w:rPr>
        <w:t>、质量保证及售后服务</w:t>
      </w:r>
      <w:bookmarkEnd w:id="37"/>
      <w:bookmarkEnd w:id="39"/>
    </w:p>
    <w:p w14:paraId="2035EC97">
      <w:pPr>
        <w:pageBreakBefore w:val="0"/>
        <w:kinsoku/>
        <w:wordWrap/>
        <w:overflowPunct/>
        <w:topLinePunct w:val="0"/>
        <w:autoSpaceDE/>
        <w:autoSpaceDN/>
        <w:bidi w:val="0"/>
        <w:snapToGrid w:val="0"/>
        <w:spacing w:line="440" w:lineRule="exact"/>
        <w:ind w:firstLine="48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kern w:val="0"/>
          <w:sz w:val="24"/>
          <w:szCs w:val="24"/>
          <w:highlight w:val="none"/>
        </w:rPr>
        <w:t>（一）产品质量保证期：</w:t>
      </w:r>
      <w:r>
        <w:rPr>
          <w:rFonts w:hint="eastAsia" w:ascii="方正仿宋_GBK" w:hAnsi="方正仿宋_GBK" w:eastAsia="方正仿宋_GBK" w:cs="方正仿宋_GBK"/>
          <w:color w:val="auto"/>
          <w:kern w:val="0"/>
          <w:sz w:val="24"/>
          <w:szCs w:val="24"/>
          <w:highlight w:val="none"/>
          <w:lang w:val="en-US" w:eastAsia="zh-CN"/>
        </w:rPr>
        <w:t>中标</w:t>
      </w:r>
      <w:r>
        <w:rPr>
          <w:rFonts w:hint="eastAsia" w:ascii="方正仿宋_GBK" w:hAnsi="方正仿宋_GBK" w:eastAsia="方正仿宋_GBK" w:cs="方正仿宋_GBK"/>
          <w:color w:val="auto"/>
          <w:kern w:val="0"/>
          <w:sz w:val="24"/>
          <w:szCs w:val="24"/>
          <w:highlight w:val="none"/>
          <w:lang w:eastAsia="zh-CN"/>
        </w:rPr>
        <w:t>配送商</w:t>
      </w:r>
      <w:r>
        <w:rPr>
          <w:rFonts w:hint="eastAsia" w:ascii="方正仿宋_GBK" w:hAnsi="方正仿宋_GBK" w:eastAsia="方正仿宋_GBK" w:cs="方正仿宋_GBK"/>
          <w:color w:val="auto"/>
          <w:sz w:val="24"/>
          <w:szCs w:val="24"/>
          <w:highlight w:val="none"/>
          <w:lang w:eastAsia="zh-CN"/>
        </w:rPr>
        <w:t>对履行合同期间所提供的产品质量全权负责。</w:t>
      </w:r>
    </w:p>
    <w:p w14:paraId="618EDDF6">
      <w:pPr>
        <w:pageBreakBefore w:val="0"/>
        <w:kinsoku/>
        <w:wordWrap/>
        <w:overflowPunct/>
        <w:topLinePunct w:val="0"/>
        <w:autoSpaceDE/>
        <w:autoSpaceDN/>
        <w:bidi w:val="0"/>
        <w:snapToGrid w:val="0"/>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（二）售后服务内容</w:t>
      </w:r>
    </w:p>
    <w:p w14:paraId="355099EA">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1.成交配送商提供的产品必须符合国家相关法律法规和国家药品标准及地方药品标准。</w:t>
      </w:r>
    </w:p>
    <w:p w14:paraId="54E133FE">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2.如果成交配送商提供的产品因质量问题或运输瑕疵，在采购人使用过程中造成的一切不良后果或纠纷均由成交配送商承担赔偿或补偿责任。</w:t>
      </w:r>
    </w:p>
    <w:p w14:paraId="687030A0">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3.供需双方应签订“质量保证协议书”以明确双方质量责任。</w:t>
      </w:r>
    </w:p>
    <w:p w14:paraId="205D396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4.成交配送商在送货时所派人员的交通、食宿及安全责任事故等一切费用均自行承担。</w:t>
      </w:r>
    </w:p>
    <w:p w14:paraId="1C05546B">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i w:val="0"/>
          <w:iCs w:val="0"/>
          <w:color w:val="auto"/>
          <w:kern w:val="0"/>
          <w:sz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lang w:val="en-US" w:eastAsia="zh-CN"/>
        </w:rPr>
        <w:t>5.成交配送商</w:t>
      </w:r>
      <w:r>
        <w:rPr>
          <w:rFonts w:hint="eastAsia" w:ascii="方正仿宋_GBK" w:hAnsi="方正仿宋_GBK" w:eastAsia="方正仿宋_GBK" w:cs="方正仿宋_GBK"/>
          <w:i w:val="0"/>
          <w:iCs w:val="0"/>
          <w:color w:val="auto"/>
          <w:kern w:val="0"/>
          <w:sz w:val="24"/>
          <w:highlight w:val="none"/>
          <w:lang w:val="en-US" w:eastAsia="zh-CN"/>
        </w:rPr>
        <w:t>应对所售饮片在质保期内出现问题的，免费进行更换，并承担相应的责任。</w:t>
      </w:r>
    </w:p>
    <w:p w14:paraId="56BC9E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rPr>
        <w:t>6.</w:t>
      </w:r>
      <w:r>
        <w:rPr>
          <w:rFonts w:hint="eastAsia" w:ascii="方正仿宋_GBK" w:hAnsi="方正仿宋_GBK" w:eastAsia="方正仿宋_GBK" w:cs="方正仿宋_GBK"/>
          <w:color w:val="auto"/>
          <w:kern w:val="0"/>
          <w:sz w:val="24"/>
          <w:szCs w:val="24"/>
          <w:highlight w:val="none"/>
        </w:rPr>
        <w:t>在供货合同有效期内，每个</w:t>
      </w:r>
      <w:r>
        <w:rPr>
          <w:rFonts w:hint="eastAsia" w:ascii="方正仿宋_GBK" w:hAnsi="方正仿宋_GBK" w:eastAsia="方正仿宋_GBK" w:cs="方正仿宋_GBK"/>
          <w:color w:val="auto"/>
          <w:kern w:val="0"/>
          <w:sz w:val="24"/>
          <w:szCs w:val="24"/>
          <w:highlight w:val="none"/>
          <w:lang w:val="en-US" w:eastAsia="zh-CN"/>
        </w:rPr>
        <w:t>成交配送商</w:t>
      </w:r>
      <w:r>
        <w:rPr>
          <w:rFonts w:hint="eastAsia" w:ascii="方正仿宋_GBK" w:hAnsi="方正仿宋_GBK" w:eastAsia="方正仿宋_GBK" w:cs="方正仿宋_GBK"/>
          <w:color w:val="auto"/>
          <w:kern w:val="0"/>
          <w:sz w:val="24"/>
          <w:szCs w:val="24"/>
          <w:highlight w:val="none"/>
        </w:rPr>
        <w:t>必须指派一名专职业务人员负责与采购人对口联系相关事宜，如联系人或联系方式有更改，必须提前一周以书面形式通知采购人。</w:t>
      </w:r>
    </w:p>
    <w:p w14:paraId="003E24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b w:val="0"/>
          <w:bCs/>
          <w:color w:val="auto"/>
          <w:kern w:val="0"/>
          <w:sz w:val="24"/>
          <w:szCs w:val="24"/>
          <w:highlight w:val="none"/>
          <w:lang w:val="en-US" w:eastAsia="zh-CN"/>
        </w:rPr>
        <w:t>7.</w:t>
      </w:r>
      <w:r>
        <w:rPr>
          <w:rFonts w:hint="eastAsia" w:ascii="方正仿宋_GBK" w:hAnsi="方正仿宋_GBK" w:eastAsia="方正仿宋_GBK" w:cs="方正仿宋_GBK"/>
          <w:b w:val="0"/>
          <w:bCs/>
          <w:color w:val="auto"/>
          <w:kern w:val="0"/>
          <w:sz w:val="24"/>
          <w:szCs w:val="24"/>
          <w:highlight w:val="none"/>
        </w:rPr>
        <w:t>如</w:t>
      </w:r>
      <w:r>
        <w:rPr>
          <w:rFonts w:hint="eastAsia" w:ascii="方正仿宋_GBK" w:hAnsi="方正仿宋_GBK" w:eastAsia="方正仿宋_GBK" w:cs="方正仿宋_GBK"/>
          <w:b w:val="0"/>
          <w:bCs/>
          <w:color w:val="auto"/>
          <w:kern w:val="0"/>
          <w:sz w:val="24"/>
          <w:szCs w:val="24"/>
          <w:highlight w:val="none"/>
          <w:lang w:val="en-US" w:eastAsia="zh-CN"/>
        </w:rPr>
        <w:t>成交配送商</w:t>
      </w:r>
      <w:r>
        <w:rPr>
          <w:rFonts w:hint="eastAsia" w:ascii="方正仿宋_GBK" w:hAnsi="方正仿宋_GBK" w:eastAsia="方正仿宋_GBK" w:cs="方正仿宋_GBK"/>
          <w:b w:val="0"/>
          <w:bCs/>
          <w:color w:val="auto"/>
          <w:kern w:val="0"/>
          <w:sz w:val="24"/>
          <w:szCs w:val="24"/>
          <w:highlight w:val="none"/>
        </w:rPr>
        <w:t>可以提供更优的服务解决方案，则以</w:t>
      </w:r>
      <w:r>
        <w:rPr>
          <w:rFonts w:hint="eastAsia" w:ascii="方正仿宋_GBK" w:hAnsi="方正仿宋_GBK" w:eastAsia="方正仿宋_GBK" w:cs="方正仿宋_GBK"/>
          <w:b w:val="0"/>
          <w:bCs/>
          <w:color w:val="auto"/>
          <w:kern w:val="0"/>
          <w:sz w:val="24"/>
          <w:szCs w:val="24"/>
          <w:highlight w:val="none"/>
          <w:lang w:val="en-US" w:eastAsia="zh-CN"/>
        </w:rPr>
        <w:t>成交配送商</w:t>
      </w:r>
      <w:r>
        <w:rPr>
          <w:rFonts w:hint="eastAsia" w:ascii="方正仿宋_GBK" w:hAnsi="方正仿宋_GBK" w:eastAsia="方正仿宋_GBK" w:cs="方正仿宋_GBK"/>
          <w:b w:val="0"/>
          <w:bCs/>
          <w:color w:val="auto"/>
          <w:kern w:val="0"/>
          <w:sz w:val="24"/>
          <w:szCs w:val="24"/>
          <w:highlight w:val="none"/>
        </w:rPr>
        <w:t>提供的方案为准。</w:t>
      </w:r>
    </w:p>
    <w:p w14:paraId="0CB6B8E0">
      <w:pPr>
        <w:pStyle w:val="3"/>
        <w:pageBreakBefore w:val="0"/>
        <w:kinsoku/>
        <w:wordWrap/>
        <w:overflowPunct/>
        <w:topLinePunct w:val="0"/>
        <w:autoSpaceDE/>
        <w:autoSpaceDN/>
        <w:bidi w:val="0"/>
        <w:spacing w:before="0" w:after="0" w:line="440" w:lineRule="exact"/>
        <w:textAlignment w:val="auto"/>
        <w:rPr>
          <w:rFonts w:hint="eastAsia" w:ascii="方正仿宋_GBK" w:hAnsi="方正仿宋_GBK" w:eastAsia="方正仿宋_GBK" w:cs="方正仿宋_GBK"/>
          <w:color w:val="auto"/>
          <w:sz w:val="24"/>
          <w:szCs w:val="24"/>
          <w:highlight w:val="none"/>
        </w:rPr>
      </w:pPr>
      <w:bookmarkStart w:id="40" w:name="_Toc29200"/>
      <w:r>
        <w:rPr>
          <w:rFonts w:hint="eastAsia" w:ascii="方正仿宋_GBK" w:hAnsi="方正仿宋_GBK" w:eastAsia="方正仿宋_GBK" w:cs="方正仿宋_GBK"/>
          <w:color w:val="auto"/>
          <w:sz w:val="24"/>
          <w:szCs w:val="24"/>
          <w:highlight w:val="none"/>
          <w:lang w:val="en-US" w:eastAsia="zh-CN"/>
        </w:rPr>
        <w:t>五</w:t>
      </w:r>
      <w:r>
        <w:rPr>
          <w:rFonts w:hint="eastAsia" w:ascii="方正仿宋_GBK" w:hAnsi="方正仿宋_GBK" w:eastAsia="方正仿宋_GBK" w:cs="方正仿宋_GBK"/>
          <w:color w:val="auto"/>
          <w:sz w:val="24"/>
          <w:szCs w:val="24"/>
          <w:highlight w:val="none"/>
        </w:rPr>
        <w:t>、付款方式</w:t>
      </w:r>
      <w:bookmarkEnd w:id="32"/>
      <w:bookmarkEnd w:id="40"/>
    </w:p>
    <w:p w14:paraId="6E9DC8B0">
      <w:pPr>
        <w:keepLines/>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rPr>
      </w:pPr>
      <w:bookmarkStart w:id="41" w:name="_Toc344475123"/>
      <w:r>
        <w:rPr>
          <w:rFonts w:hint="eastAsia" w:ascii="方正仿宋_GBK" w:hAnsi="方正仿宋_GBK" w:eastAsia="方正仿宋_GBK" w:cs="方正仿宋_GBK"/>
          <w:color w:val="auto"/>
          <w:kern w:val="0"/>
          <w:sz w:val="24"/>
          <w:szCs w:val="24"/>
          <w:highlight w:val="none"/>
        </w:rPr>
        <w:t>由采购人自行付款，具体支付办法为：</w:t>
      </w:r>
    </w:p>
    <w:p w14:paraId="1D985A0D">
      <w:pPr>
        <w:pStyle w:val="5"/>
        <w:pageBreakBefore w:val="0"/>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1.配送商必须按沙坪坝区陈家桥医院签字认可的交货验收单开具发票。</w:t>
      </w:r>
    </w:p>
    <w:p w14:paraId="75DE3E85">
      <w:pPr>
        <w:pageBreakBefore w:val="0"/>
        <w:kinsoku/>
        <w:wordWrap/>
        <w:overflowPunct/>
        <w:topLinePunct w:val="0"/>
        <w:autoSpaceDE/>
        <w:autoSpaceDN/>
        <w:bidi w:val="0"/>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w:t>
      </w:r>
      <w:r>
        <w:rPr>
          <w:rFonts w:hint="eastAsia" w:ascii="方正仿宋_GBK" w:hAnsi="方正仿宋_GBK" w:eastAsia="方正仿宋_GBK" w:cs="方正仿宋_GBK"/>
          <w:color w:val="auto"/>
          <w:kern w:val="0"/>
          <w:sz w:val="24"/>
          <w:szCs w:val="24"/>
          <w:highlight w:val="none"/>
          <w:lang w:eastAsia="zh-CN"/>
        </w:rPr>
        <w:t>中药饮片</w:t>
      </w:r>
      <w:r>
        <w:rPr>
          <w:rFonts w:hint="eastAsia" w:ascii="方正仿宋_GBK" w:hAnsi="方正仿宋_GBK" w:eastAsia="方正仿宋_GBK" w:cs="方正仿宋_GBK"/>
          <w:b w:val="0"/>
          <w:color w:val="auto"/>
          <w:kern w:val="0"/>
          <w:sz w:val="24"/>
          <w:szCs w:val="24"/>
          <w:highlight w:val="none"/>
          <w:lang w:val="en-US" w:eastAsia="zh-CN" w:bidi="ar-SA"/>
        </w:rPr>
        <w:t>经验收入库后按医院财务管理制度规定程序付款。</w:t>
      </w:r>
    </w:p>
    <w:p w14:paraId="77DB22C4">
      <w:pPr>
        <w:pStyle w:val="3"/>
        <w:pageBreakBefore w:val="0"/>
        <w:kinsoku/>
        <w:wordWrap/>
        <w:overflowPunct/>
        <w:topLinePunct w:val="0"/>
        <w:autoSpaceDE/>
        <w:autoSpaceDN/>
        <w:bidi w:val="0"/>
        <w:spacing w:before="0" w:after="0" w:line="440" w:lineRule="exact"/>
        <w:textAlignment w:val="auto"/>
        <w:rPr>
          <w:rFonts w:hint="eastAsia" w:ascii="方正仿宋_GBK" w:hAnsi="方正仿宋_GBK" w:eastAsia="方正仿宋_GBK" w:cs="方正仿宋_GBK"/>
          <w:color w:val="auto"/>
          <w:sz w:val="24"/>
          <w:szCs w:val="24"/>
          <w:highlight w:val="none"/>
        </w:rPr>
      </w:pPr>
      <w:bookmarkStart w:id="42" w:name="_Toc32628"/>
      <w:r>
        <w:rPr>
          <w:rFonts w:hint="eastAsia" w:ascii="方正仿宋_GBK" w:hAnsi="方正仿宋_GBK" w:eastAsia="方正仿宋_GBK" w:cs="方正仿宋_GBK"/>
          <w:color w:val="auto"/>
          <w:sz w:val="24"/>
          <w:szCs w:val="24"/>
          <w:highlight w:val="none"/>
          <w:lang w:val="en-US" w:eastAsia="zh-CN"/>
        </w:rPr>
        <w:t>六</w:t>
      </w:r>
      <w:r>
        <w:rPr>
          <w:rFonts w:hint="eastAsia" w:ascii="方正仿宋_GBK" w:hAnsi="方正仿宋_GBK" w:eastAsia="方正仿宋_GBK" w:cs="方正仿宋_GBK"/>
          <w:color w:val="auto"/>
          <w:sz w:val="24"/>
          <w:szCs w:val="24"/>
          <w:highlight w:val="none"/>
        </w:rPr>
        <w:t>、知识产权</w:t>
      </w:r>
      <w:bookmarkEnd w:id="41"/>
      <w:bookmarkEnd w:id="42"/>
    </w:p>
    <w:p w14:paraId="24BBFB05">
      <w:pPr>
        <w:pageBreakBefore w:val="0"/>
        <w:kinsoku/>
        <w:wordWrap/>
        <w:overflowPunct/>
        <w:topLinePunct w:val="0"/>
        <w:autoSpaceDE/>
        <w:autoSpaceDN/>
        <w:bidi w:val="0"/>
        <w:snapToGrid w:val="0"/>
        <w:spacing w:line="440" w:lineRule="exact"/>
        <w:ind w:firstLine="54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一</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采购人使用成交</w:t>
      </w:r>
      <w:r>
        <w:rPr>
          <w:rFonts w:hint="eastAsia" w:ascii="方正仿宋_GBK" w:hAnsi="方正仿宋_GBK" w:eastAsia="方正仿宋_GBK" w:cs="方正仿宋_GBK"/>
          <w:color w:val="auto"/>
          <w:sz w:val="24"/>
          <w:szCs w:val="24"/>
          <w:highlight w:val="none"/>
          <w:lang w:eastAsia="zh-CN"/>
        </w:rPr>
        <w:t>配送商</w:t>
      </w:r>
      <w:r>
        <w:rPr>
          <w:rFonts w:hint="eastAsia" w:ascii="方正仿宋_GBK" w:hAnsi="方正仿宋_GBK" w:eastAsia="方正仿宋_GBK" w:cs="方正仿宋_GBK"/>
          <w:color w:val="auto"/>
          <w:sz w:val="24"/>
          <w:szCs w:val="24"/>
          <w:highlight w:val="none"/>
        </w:rPr>
        <w:t>提供的货物及服务时免受第三方提出的侵犯其专利权或其它知识产权的起诉。如果第三方提出侵权指控，成交</w:t>
      </w:r>
      <w:r>
        <w:rPr>
          <w:rFonts w:hint="eastAsia" w:ascii="方正仿宋_GBK" w:hAnsi="方正仿宋_GBK" w:eastAsia="方正仿宋_GBK" w:cs="方正仿宋_GBK"/>
          <w:color w:val="auto"/>
          <w:sz w:val="24"/>
          <w:szCs w:val="24"/>
          <w:highlight w:val="none"/>
          <w:lang w:eastAsia="zh-CN"/>
        </w:rPr>
        <w:t>配送商</w:t>
      </w:r>
      <w:r>
        <w:rPr>
          <w:rFonts w:hint="eastAsia" w:ascii="方正仿宋_GBK" w:hAnsi="方正仿宋_GBK" w:eastAsia="方正仿宋_GBK" w:cs="方正仿宋_GBK"/>
          <w:color w:val="auto"/>
          <w:sz w:val="24"/>
          <w:szCs w:val="24"/>
          <w:highlight w:val="none"/>
        </w:rPr>
        <w:t>应承担由此而引起的一切法律责任和费用。</w:t>
      </w:r>
    </w:p>
    <w:p w14:paraId="2596D863">
      <w:pPr>
        <w:pageBreakBefore w:val="0"/>
        <w:kinsoku/>
        <w:wordWrap/>
        <w:overflowPunct/>
        <w:topLinePunct w:val="0"/>
        <w:autoSpaceDE/>
        <w:autoSpaceDN/>
        <w:bidi w:val="0"/>
        <w:snapToGrid w:val="0"/>
        <w:spacing w:line="440" w:lineRule="exact"/>
        <w:ind w:firstLine="54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（二）涉及软件开发等服务类项目知识产权的，知识产权归采购人所有。</w:t>
      </w:r>
    </w:p>
    <w:p w14:paraId="59830F98">
      <w:pPr>
        <w:pStyle w:val="3"/>
        <w:spacing w:before="0" w:after="0" w:line="400" w:lineRule="exact"/>
        <w:rPr>
          <w:rFonts w:hint="eastAsia" w:ascii="方正仿宋_GBK" w:hAnsi="方正仿宋_GBK" w:eastAsia="方正仿宋_GBK" w:cs="方正仿宋_GBK"/>
          <w:color w:val="auto"/>
          <w:sz w:val="24"/>
          <w:szCs w:val="24"/>
          <w:highlight w:val="none"/>
        </w:rPr>
      </w:pPr>
      <w:bookmarkStart w:id="43" w:name="_Toc344475124"/>
      <w:bookmarkStart w:id="44" w:name="_Toc6781"/>
      <w:r>
        <w:rPr>
          <w:rFonts w:hint="eastAsia" w:ascii="方正仿宋_GBK" w:hAnsi="方正仿宋_GBK" w:eastAsia="方正仿宋_GBK" w:cs="方正仿宋_GBK"/>
          <w:color w:val="auto"/>
          <w:sz w:val="24"/>
          <w:szCs w:val="24"/>
          <w:highlight w:val="none"/>
          <w:lang w:val="en-US" w:eastAsia="zh-CN"/>
        </w:rPr>
        <w:t>七</w:t>
      </w:r>
      <w:r>
        <w:rPr>
          <w:rFonts w:hint="eastAsia" w:ascii="方正仿宋_GBK" w:hAnsi="方正仿宋_GBK" w:eastAsia="方正仿宋_GBK" w:cs="方正仿宋_GBK"/>
          <w:color w:val="auto"/>
          <w:sz w:val="24"/>
          <w:szCs w:val="24"/>
          <w:highlight w:val="none"/>
        </w:rPr>
        <w:t>、</w:t>
      </w:r>
      <w:bookmarkEnd w:id="43"/>
      <w:bookmarkStart w:id="45" w:name="_Toc344475125"/>
      <w:r>
        <w:rPr>
          <w:rFonts w:hint="eastAsia" w:ascii="方正仿宋_GBK" w:hAnsi="方正仿宋_GBK" w:eastAsia="方正仿宋_GBK" w:cs="方正仿宋_GBK"/>
          <w:color w:val="auto"/>
          <w:sz w:val="24"/>
          <w:szCs w:val="24"/>
          <w:highlight w:val="none"/>
        </w:rPr>
        <w:t>其他</w:t>
      </w:r>
      <w:bookmarkEnd w:id="44"/>
    </w:p>
    <w:bookmarkEnd w:id="45"/>
    <w:p w14:paraId="66CE2EBC">
      <w:pPr>
        <w:pageBreakBefore w:val="0"/>
        <w:widowControl w:val="0"/>
        <w:kinsoku/>
        <w:wordWrap/>
        <w:overflowPunct/>
        <w:topLinePunct w:val="0"/>
        <w:autoSpaceDE/>
        <w:autoSpaceDN/>
        <w:bidi w:val="0"/>
        <w:snapToGrid w:val="0"/>
        <w:spacing w:line="440" w:lineRule="exact"/>
        <w:ind w:firstLine="480" w:firstLineChars="200"/>
        <w:textAlignment w:val="auto"/>
        <w:outlineLvl w:val="0"/>
        <w:rPr>
          <w:rFonts w:hint="eastAsia" w:ascii="方正仿宋_GBK" w:hAnsi="方正仿宋_GBK" w:eastAsia="方正仿宋_GBK" w:cs="方正仿宋_GBK"/>
          <w:color w:val="auto"/>
          <w:sz w:val="24"/>
          <w:szCs w:val="24"/>
          <w:highlight w:val="none"/>
        </w:rPr>
      </w:pPr>
      <w:bookmarkStart w:id="46" w:name="OLE_LINK8"/>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一</w:t>
      </w:r>
      <w:r>
        <w:rPr>
          <w:rFonts w:hint="eastAsia" w:ascii="方正仿宋_GBK" w:hAnsi="方正仿宋_GBK" w:eastAsia="方正仿宋_GBK" w:cs="方正仿宋_GBK"/>
          <w:color w:val="auto"/>
          <w:sz w:val="24"/>
          <w:szCs w:val="24"/>
          <w:highlight w:val="none"/>
          <w:lang w:eastAsia="zh-CN"/>
        </w:rPr>
        <w:t>）</w:t>
      </w:r>
      <w:bookmarkEnd w:id="46"/>
      <w:r>
        <w:rPr>
          <w:rFonts w:hint="eastAsia" w:ascii="方正仿宋_GBK" w:hAnsi="方正仿宋_GBK" w:eastAsia="方正仿宋_GBK" w:cs="方正仿宋_GBK"/>
          <w:color w:val="auto"/>
          <w:sz w:val="24"/>
          <w:szCs w:val="24"/>
          <w:highlight w:val="none"/>
        </w:rPr>
        <w:t>若</w:t>
      </w:r>
      <w:r>
        <w:rPr>
          <w:rFonts w:hint="eastAsia" w:ascii="方正仿宋_GBK" w:hAnsi="方正仿宋_GBK" w:eastAsia="方正仿宋_GBK" w:cs="方正仿宋_GBK"/>
          <w:color w:val="auto"/>
          <w:sz w:val="24"/>
          <w:szCs w:val="24"/>
          <w:highlight w:val="none"/>
          <w:lang w:eastAsia="zh-CN"/>
        </w:rPr>
        <w:t>配送商</w:t>
      </w:r>
      <w:r>
        <w:rPr>
          <w:rFonts w:hint="eastAsia" w:ascii="方正仿宋_GBK" w:hAnsi="方正仿宋_GBK" w:eastAsia="方正仿宋_GBK" w:cs="方正仿宋_GBK"/>
          <w:color w:val="auto"/>
          <w:sz w:val="24"/>
          <w:szCs w:val="24"/>
          <w:highlight w:val="none"/>
        </w:rPr>
        <w:t>在供应期内出现1次中药饮片质量达不到样品要求，医院有权单方面终止与该</w:t>
      </w:r>
      <w:r>
        <w:rPr>
          <w:rFonts w:hint="eastAsia" w:ascii="方正仿宋_GBK" w:hAnsi="方正仿宋_GBK" w:eastAsia="方正仿宋_GBK" w:cs="方正仿宋_GBK"/>
          <w:color w:val="auto"/>
          <w:sz w:val="24"/>
          <w:szCs w:val="24"/>
          <w:highlight w:val="none"/>
          <w:lang w:eastAsia="zh-CN"/>
        </w:rPr>
        <w:t>配送商</w:t>
      </w:r>
      <w:r>
        <w:rPr>
          <w:rFonts w:hint="eastAsia" w:ascii="方正仿宋_GBK" w:hAnsi="方正仿宋_GBK" w:eastAsia="方正仿宋_GBK" w:cs="方正仿宋_GBK"/>
          <w:color w:val="auto"/>
          <w:sz w:val="24"/>
          <w:szCs w:val="24"/>
          <w:highlight w:val="none"/>
        </w:rPr>
        <w:t>合作，造成的一切损失由供货企业负责。</w:t>
      </w:r>
    </w:p>
    <w:p w14:paraId="0FEC62AF">
      <w:pPr>
        <w:pageBreakBefore w:val="0"/>
        <w:widowControl w:val="0"/>
        <w:kinsoku/>
        <w:wordWrap/>
        <w:overflowPunct/>
        <w:topLinePunct w:val="0"/>
        <w:autoSpaceDE/>
        <w:autoSpaceDN/>
        <w:bidi w:val="0"/>
        <w:snapToGrid w:val="0"/>
        <w:spacing w:line="440" w:lineRule="exact"/>
        <w:ind w:firstLine="480" w:firstLineChars="200"/>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二</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若</w:t>
      </w:r>
      <w:r>
        <w:rPr>
          <w:rFonts w:hint="eastAsia" w:ascii="方正仿宋_GBK" w:hAnsi="方正仿宋_GBK" w:eastAsia="方正仿宋_GBK" w:cs="方正仿宋_GBK"/>
          <w:color w:val="auto"/>
          <w:sz w:val="24"/>
          <w:szCs w:val="24"/>
          <w:highlight w:val="none"/>
          <w:lang w:eastAsia="zh-CN"/>
        </w:rPr>
        <w:t>配送商</w:t>
      </w:r>
      <w:r>
        <w:rPr>
          <w:rFonts w:hint="eastAsia" w:ascii="方正仿宋_GBK" w:hAnsi="方正仿宋_GBK" w:eastAsia="方正仿宋_GBK" w:cs="方正仿宋_GBK"/>
          <w:color w:val="auto"/>
          <w:sz w:val="24"/>
          <w:szCs w:val="24"/>
          <w:highlight w:val="none"/>
        </w:rPr>
        <w:t>在供应周期内发现违反国家廉洁建设相关规定或进入政府采购活动“黑名单”，医院有权单方面立即终止其中药饮片及一切购销活动供应资格。</w:t>
      </w:r>
    </w:p>
    <w:p w14:paraId="463EA371">
      <w:pPr>
        <w:pageBreakBefore w:val="0"/>
        <w:widowControl w:val="0"/>
        <w:kinsoku/>
        <w:wordWrap/>
        <w:overflowPunct/>
        <w:topLinePunct w:val="0"/>
        <w:autoSpaceDE/>
        <w:autoSpaceDN/>
        <w:bidi w:val="0"/>
        <w:snapToGrid w:val="0"/>
        <w:spacing w:line="440" w:lineRule="exact"/>
        <w:ind w:firstLine="480" w:firstLineChars="200"/>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医院定期组织</w:t>
      </w:r>
      <w:r>
        <w:rPr>
          <w:rFonts w:hint="eastAsia" w:ascii="方正仿宋_GBK" w:hAnsi="方正仿宋_GBK" w:eastAsia="方正仿宋_GBK" w:cs="方正仿宋_GBK"/>
          <w:color w:val="auto"/>
          <w:sz w:val="24"/>
          <w:szCs w:val="24"/>
          <w:highlight w:val="none"/>
        </w:rPr>
        <w:t>对</w:t>
      </w:r>
      <w:r>
        <w:rPr>
          <w:rFonts w:hint="eastAsia" w:ascii="方正仿宋_GBK" w:hAnsi="方正仿宋_GBK" w:eastAsia="方正仿宋_GBK" w:cs="方正仿宋_GBK"/>
          <w:color w:val="auto"/>
          <w:sz w:val="24"/>
          <w:szCs w:val="24"/>
          <w:highlight w:val="none"/>
          <w:lang w:eastAsia="zh-CN"/>
        </w:rPr>
        <w:t>配送商</w:t>
      </w:r>
      <w:r>
        <w:rPr>
          <w:rFonts w:hint="eastAsia" w:ascii="方正仿宋_GBK" w:hAnsi="方正仿宋_GBK" w:eastAsia="方正仿宋_GBK" w:cs="方正仿宋_GBK"/>
          <w:color w:val="auto"/>
          <w:sz w:val="24"/>
          <w:szCs w:val="24"/>
          <w:highlight w:val="none"/>
        </w:rPr>
        <w:t>进行考核评分，考核不合格的</w:t>
      </w:r>
      <w:r>
        <w:rPr>
          <w:rFonts w:hint="eastAsia" w:ascii="方正仿宋_GBK" w:hAnsi="方正仿宋_GBK" w:eastAsia="方正仿宋_GBK" w:cs="方正仿宋_GBK"/>
          <w:color w:val="auto"/>
          <w:sz w:val="24"/>
          <w:szCs w:val="24"/>
          <w:highlight w:val="none"/>
          <w:lang w:eastAsia="zh-CN"/>
        </w:rPr>
        <w:t>配送商</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纳入“黑名单”管理</w:t>
      </w:r>
      <w:r>
        <w:rPr>
          <w:rFonts w:hint="eastAsia" w:ascii="方正仿宋_GBK" w:hAnsi="方正仿宋_GBK" w:eastAsia="方正仿宋_GBK" w:cs="方正仿宋_GBK"/>
          <w:color w:val="auto"/>
          <w:sz w:val="24"/>
          <w:szCs w:val="24"/>
          <w:highlight w:val="none"/>
        </w:rPr>
        <w:t>。</w:t>
      </w:r>
    </w:p>
    <w:p w14:paraId="014EC843">
      <w:pPr>
        <w:pageBreakBefore w:val="0"/>
        <w:widowControl w:val="0"/>
        <w:kinsoku/>
        <w:wordWrap/>
        <w:overflowPunct/>
        <w:topLinePunct w:val="0"/>
        <w:autoSpaceDE/>
        <w:autoSpaceDN/>
        <w:bidi w:val="0"/>
        <w:snapToGrid w:val="0"/>
        <w:spacing w:line="440" w:lineRule="exact"/>
        <w:ind w:firstLine="480" w:firstLineChars="200"/>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四</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本次遴选</w:t>
      </w:r>
      <w:r>
        <w:rPr>
          <w:rFonts w:hint="eastAsia" w:ascii="方正仿宋_GBK" w:hAnsi="方正仿宋_GBK" w:eastAsia="方正仿宋_GBK" w:cs="方正仿宋_GBK"/>
          <w:color w:val="auto"/>
          <w:sz w:val="24"/>
          <w:szCs w:val="24"/>
          <w:highlight w:val="none"/>
          <w:lang w:val="en-US" w:eastAsia="zh-CN"/>
        </w:rPr>
        <w:t>结果</w:t>
      </w:r>
      <w:r>
        <w:rPr>
          <w:rFonts w:hint="eastAsia" w:ascii="方正仿宋_GBK" w:hAnsi="方正仿宋_GBK" w:eastAsia="方正仿宋_GBK" w:cs="方正仿宋_GBK"/>
          <w:color w:val="auto"/>
          <w:sz w:val="24"/>
          <w:szCs w:val="24"/>
          <w:highlight w:val="none"/>
        </w:rPr>
        <w:t>与药交所相关文件要求有冲突的，以药交所发布的政策和文件为准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同一品种价格以就低不就高的原则，低于药交所挂网价格的以本次确定价格为准；高于药交所挂网价格的，以药交所挂网价格为准，必要时医院有权重新议价。</w:t>
      </w:r>
    </w:p>
    <w:p w14:paraId="500182C9">
      <w:pPr>
        <w:pageBreakBefore w:val="0"/>
        <w:widowControl w:val="0"/>
        <w:kinsoku/>
        <w:wordWrap/>
        <w:overflowPunct/>
        <w:topLinePunct w:val="0"/>
        <w:autoSpaceDE/>
        <w:autoSpaceDN/>
        <w:bidi w:val="0"/>
        <w:snapToGrid w:val="0"/>
        <w:spacing w:line="440" w:lineRule="exact"/>
        <w:ind w:firstLine="480" w:firstLineChars="200"/>
        <w:textAlignment w:val="auto"/>
        <w:outlineLvl w:val="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药交所平台采购政策正式实施后，企业中标产品未在药交所挂网或者挂网后不能按照本次招标价格签订合同</w:t>
      </w:r>
      <w:r>
        <w:rPr>
          <w:rFonts w:hint="eastAsia" w:ascii="方正仿宋_GBK" w:hAnsi="方正仿宋_GBK" w:eastAsia="方正仿宋_GBK" w:cs="方正仿宋_GBK"/>
          <w:color w:val="auto"/>
          <w:sz w:val="24"/>
          <w:szCs w:val="24"/>
          <w:highlight w:val="none"/>
          <w:lang w:val="en-US" w:eastAsia="zh-CN"/>
        </w:rPr>
        <w:t>的</w:t>
      </w:r>
      <w:r>
        <w:rPr>
          <w:rFonts w:hint="eastAsia" w:ascii="方正仿宋_GBK" w:hAnsi="方正仿宋_GBK" w:eastAsia="方正仿宋_GBK" w:cs="方正仿宋_GBK"/>
          <w:color w:val="auto"/>
          <w:sz w:val="24"/>
          <w:szCs w:val="24"/>
          <w:highlight w:val="none"/>
        </w:rPr>
        <w:t>，医院</w:t>
      </w:r>
      <w:r>
        <w:rPr>
          <w:rFonts w:hint="eastAsia" w:ascii="方正仿宋_GBK" w:hAnsi="方正仿宋_GBK" w:eastAsia="方正仿宋_GBK" w:cs="方正仿宋_GBK"/>
          <w:color w:val="auto"/>
          <w:sz w:val="24"/>
          <w:szCs w:val="24"/>
          <w:highlight w:val="none"/>
          <w:lang w:val="en-US" w:eastAsia="zh-CN"/>
        </w:rPr>
        <w:t>将直接</w:t>
      </w:r>
      <w:r>
        <w:rPr>
          <w:rFonts w:hint="eastAsia" w:ascii="方正仿宋_GBK" w:hAnsi="方正仿宋_GBK" w:eastAsia="方正仿宋_GBK" w:cs="方正仿宋_GBK"/>
          <w:color w:val="auto"/>
          <w:sz w:val="24"/>
          <w:szCs w:val="24"/>
          <w:highlight w:val="none"/>
        </w:rPr>
        <w:t>取消中标企业对该产品的配送资格，</w:t>
      </w:r>
      <w:r>
        <w:rPr>
          <w:rFonts w:hint="eastAsia" w:ascii="方正仿宋_GBK" w:hAnsi="方正仿宋_GBK" w:eastAsia="方正仿宋_GBK" w:cs="方正仿宋_GBK"/>
          <w:color w:val="auto"/>
          <w:sz w:val="24"/>
          <w:szCs w:val="24"/>
          <w:highlight w:val="none"/>
          <w:lang w:val="en-US" w:eastAsia="zh-CN"/>
        </w:rPr>
        <w:t>必要时我院可单方面取消所有品种的配送权</w:t>
      </w:r>
      <w:r>
        <w:rPr>
          <w:rFonts w:hint="eastAsia" w:ascii="方正仿宋_GBK" w:hAnsi="方正仿宋_GBK" w:eastAsia="方正仿宋_GBK" w:cs="方正仿宋_GBK"/>
          <w:color w:val="auto"/>
          <w:sz w:val="24"/>
          <w:szCs w:val="24"/>
          <w:highlight w:val="none"/>
        </w:rPr>
        <w:t>，造成的损失由原中标企业承担</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具体时间以上级部门相关政策要求为准。</w:t>
      </w:r>
    </w:p>
    <w:p w14:paraId="2B90A89C">
      <w:pPr>
        <w:pStyle w:val="5"/>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highlight w:val="none"/>
          <w:lang w:val="en-US" w:eastAsia="zh-CN"/>
        </w:rPr>
      </w:pPr>
      <w:bookmarkStart w:id="47" w:name="OLE_LINK11"/>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五</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如若有新增或短缺的中药饮片品种，我院将在合作企业中询价采购。</w:t>
      </w:r>
      <w:bookmarkEnd w:id="47"/>
    </w:p>
    <w:p w14:paraId="1C572979">
      <w:pPr>
        <w:pageBreakBefore w:val="0"/>
        <w:widowControl w:val="0"/>
        <w:kinsoku/>
        <w:wordWrap/>
        <w:overflowPunct/>
        <w:topLinePunct w:val="0"/>
        <w:autoSpaceDE/>
        <w:autoSpaceDN/>
        <w:bidi w:val="0"/>
        <w:snapToGrid w:val="0"/>
        <w:spacing w:line="440" w:lineRule="exact"/>
        <w:ind w:firstLine="480" w:firstLineChars="200"/>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（六）</w:t>
      </w:r>
      <w:r>
        <w:rPr>
          <w:rFonts w:hint="eastAsia" w:ascii="方正仿宋_GBK" w:hAnsi="方正仿宋_GBK" w:eastAsia="方正仿宋_GBK" w:cs="方正仿宋_GBK"/>
          <w:color w:val="auto"/>
          <w:sz w:val="24"/>
          <w:szCs w:val="24"/>
          <w:highlight w:val="none"/>
        </w:rPr>
        <w:t>配送商必须在响应文件中对以上条款和服务承诺明确列出，承诺内容必须达到本篇及招标文件其他条款的要求。</w:t>
      </w:r>
    </w:p>
    <w:p w14:paraId="7AA3902B">
      <w:pPr>
        <w:pageBreakBefore w:val="0"/>
        <w:widowControl w:val="0"/>
        <w:kinsoku/>
        <w:wordWrap/>
        <w:overflowPunct/>
        <w:topLinePunct w:val="0"/>
        <w:autoSpaceDE/>
        <w:autoSpaceDN/>
        <w:bidi w:val="0"/>
        <w:snapToGrid w:val="0"/>
        <w:spacing w:line="440" w:lineRule="exact"/>
        <w:ind w:firstLine="480" w:firstLineChars="200"/>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（七）</w:t>
      </w:r>
      <w:r>
        <w:rPr>
          <w:rFonts w:hint="eastAsia" w:ascii="方正仿宋_GBK" w:hAnsi="方正仿宋_GBK" w:eastAsia="方正仿宋_GBK" w:cs="方正仿宋_GBK"/>
          <w:color w:val="auto"/>
          <w:sz w:val="24"/>
          <w:szCs w:val="24"/>
          <w:highlight w:val="none"/>
        </w:rPr>
        <w:t>其他未尽事宜由供需双方在采购合同中详细约定。</w:t>
      </w:r>
    </w:p>
    <w:p w14:paraId="665A9FD2">
      <w:pPr>
        <w:pStyle w:val="2"/>
        <w:pageBreakBefore w:val="0"/>
        <w:widowControl w:val="0"/>
        <w:kinsoku/>
        <w:wordWrap/>
        <w:overflowPunct/>
        <w:topLinePunct w:val="0"/>
        <w:autoSpaceDE/>
        <w:autoSpaceDN/>
        <w:bidi w:val="0"/>
        <w:snapToGrid w:val="0"/>
        <w:spacing w:before="0" w:after="0" w:line="440" w:lineRule="exact"/>
        <w:jc w:val="center"/>
        <w:textAlignment w:val="auto"/>
        <w:rPr>
          <w:rFonts w:hint="eastAsia" w:ascii="方正小标宋_GBK" w:hAnsi="宋体" w:eastAsia="方正小标宋_GBK"/>
          <w:b w:val="0"/>
          <w:color w:val="auto"/>
          <w:sz w:val="36"/>
          <w:szCs w:val="30"/>
          <w:highlight w:val="none"/>
          <w:lang w:eastAsia="zh-CN"/>
        </w:rPr>
      </w:pPr>
      <w:r>
        <w:rPr>
          <w:rFonts w:hint="eastAsia" w:ascii="方正小标宋_GBK" w:hAnsi="宋体" w:eastAsia="方正小标宋_GBK"/>
          <w:b w:val="0"/>
          <w:color w:val="auto"/>
          <w:sz w:val="36"/>
          <w:szCs w:val="30"/>
          <w:highlight w:val="none"/>
        </w:rPr>
        <w:br w:type="page"/>
      </w:r>
      <w:bookmarkStart w:id="48" w:name="_Toc32496"/>
      <w:r>
        <w:rPr>
          <w:rFonts w:hint="eastAsia" w:ascii="方正小标宋_GBK" w:hAnsi="宋体" w:eastAsia="方正小标宋_GBK"/>
          <w:b w:val="0"/>
          <w:color w:val="auto"/>
          <w:sz w:val="36"/>
          <w:szCs w:val="30"/>
          <w:highlight w:val="none"/>
        </w:rPr>
        <w:t>第四篇  磋商程序及方法、评审标准、无效响应和</w:t>
      </w:r>
      <w:r>
        <w:rPr>
          <w:rFonts w:hint="eastAsia" w:ascii="方正小标宋_GBK" w:eastAsia="方正小标宋_GBK"/>
          <w:b w:val="0"/>
          <w:color w:val="auto"/>
          <w:sz w:val="36"/>
          <w:szCs w:val="36"/>
          <w:highlight w:val="none"/>
        </w:rPr>
        <w:t>采购终止</w:t>
      </w:r>
      <w:bookmarkEnd w:id="48"/>
    </w:p>
    <w:p w14:paraId="7494C5C9">
      <w:pPr>
        <w:pStyle w:val="3"/>
        <w:spacing w:before="0" w:after="0" w:line="440" w:lineRule="exact"/>
        <w:rPr>
          <w:rFonts w:hint="eastAsia" w:ascii="方正仿宋_GBK" w:hAnsi="宋体" w:eastAsia="方正仿宋_GBK"/>
          <w:color w:val="auto"/>
          <w:sz w:val="24"/>
          <w:szCs w:val="24"/>
          <w:highlight w:val="none"/>
        </w:rPr>
      </w:pPr>
      <w:bookmarkStart w:id="49" w:name="_Toc29534"/>
      <w:r>
        <w:rPr>
          <w:rFonts w:hint="eastAsia" w:ascii="方正仿宋_GBK" w:hAnsi="宋体" w:eastAsia="方正仿宋_GBK"/>
          <w:color w:val="auto"/>
          <w:sz w:val="24"/>
          <w:szCs w:val="24"/>
          <w:highlight w:val="none"/>
        </w:rPr>
        <w:t>一、磋商程序及方法</w:t>
      </w:r>
      <w:bookmarkEnd w:id="49"/>
    </w:p>
    <w:p w14:paraId="162BF26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（一）磋商按竞争性磋商文件规定的时间和地点进行，</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须有法定代表人或其授权代表参加并签到。竞争性磋商以抽签的形式确定磋商顺序，由本项目依法组建的磋商小组分别与各</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进行磋商。</w:t>
      </w:r>
    </w:p>
    <w:p w14:paraId="6235FD31">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（二）磋商小组对各</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的资格条件、响应文件的有效性、完整性和响应程度进行审查。各</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只有在完全符合要求的前提下，才能参与正式磋商。</w:t>
      </w:r>
    </w:p>
    <w:p w14:paraId="12313866">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监督小组和磋商小组到位后，按以下程序独立履行评审职责：</w:t>
      </w:r>
    </w:p>
    <w:p w14:paraId="7F3C950E">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val="en-US" w:eastAsia="zh-CN"/>
        </w:rPr>
        <w:t>.</w:t>
      </w:r>
      <w:r>
        <w:rPr>
          <w:rFonts w:hint="eastAsia" w:ascii="方正仿宋_GBK" w:hAnsi="宋体" w:eastAsia="方正仿宋_GBK" w:cs="宋体"/>
          <w:color w:val="auto"/>
          <w:kern w:val="0"/>
          <w:sz w:val="24"/>
          <w:szCs w:val="24"/>
          <w:highlight w:val="none"/>
        </w:rPr>
        <w:t>资格性检查。依据法律法规和竞争性磋商文件的规定，</w:t>
      </w:r>
      <w:r>
        <w:rPr>
          <w:rFonts w:hint="eastAsia" w:ascii="方正仿宋_GBK" w:hAnsi="宋体" w:eastAsia="方正仿宋_GBK" w:cs="宋体"/>
          <w:color w:val="auto"/>
          <w:kern w:val="0"/>
          <w:sz w:val="24"/>
          <w:szCs w:val="24"/>
          <w:highlight w:val="none"/>
          <w:lang w:eastAsia="zh-CN"/>
        </w:rPr>
        <w:t>监督小组</w:t>
      </w:r>
      <w:r>
        <w:rPr>
          <w:rFonts w:hint="eastAsia" w:ascii="方正仿宋_GBK" w:hAnsi="宋体" w:eastAsia="方正仿宋_GBK" w:cs="宋体"/>
          <w:color w:val="auto"/>
          <w:kern w:val="0"/>
          <w:sz w:val="24"/>
          <w:szCs w:val="24"/>
          <w:highlight w:val="none"/>
        </w:rPr>
        <w:t>对响应文件中的资格证明等进行审查，以确定</w:t>
      </w:r>
      <w:r>
        <w:rPr>
          <w:rFonts w:hint="eastAsia" w:ascii="方正仿宋_GBK" w:hAnsi="宋体" w:eastAsia="方正仿宋_GBK" w:cs="宋体"/>
          <w:color w:val="auto"/>
          <w:kern w:val="0"/>
          <w:sz w:val="24"/>
          <w:szCs w:val="24"/>
          <w:highlight w:val="none"/>
          <w:lang w:eastAsia="zh-CN"/>
        </w:rPr>
        <w:t>配送商</w:t>
      </w:r>
      <w:r>
        <w:rPr>
          <w:rFonts w:hint="eastAsia" w:ascii="方正仿宋_GBK" w:hAnsi="宋体" w:eastAsia="方正仿宋_GBK" w:cs="宋体"/>
          <w:color w:val="auto"/>
          <w:kern w:val="0"/>
          <w:sz w:val="24"/>
          <w:szCs w:val="24"/>
          <w:highlight w:val="none"/>
        </w:rPr>
        <w:t>是否具备磋商资格。资格性检查资料表如下：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42"/>
        <w:gridCol w:w="4960"/>
      </w:tblGrid>
      <w:tr w14:paraId="2405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488BDE2">
            <w:pPr>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序号</w:t>
            </w:r>
          </w:p>
        </w:tc>
        <w:tc>
          <w:tcPr>
            <w:tcW w:w="3851" w:type="dxa"/>
            <w:gridSpan w:val="2"/>
            <w:noWrap w:val="0"/>
            <w:vAlign w:val="center"/>
          </w:tcPr>
          <w:p w14:paraId="3E240983">
            <w:pPr>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检查因素</w:t>
            </w:r>
          </w:p>
        </w:tc>
        <w:tc>
          <w:tcPr>
            <w:tcW w:w="4960" w:type="dxa"/>
            <w:noWrap w:val="0"/>
            <w:vAlign w:val="center"/>
          </w:tcPr>
          <w:p w14:paraId="187922CB">
            <w:pPr>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检查内容</w:t>
            </w:r>
          </w:p>
        </w:tc>
      </w:tr>
      <w:tr w14:paraId="2418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BCB8597">
            <w:pPr>
              <w:jc w:val="left"/>
              <w:rPr>
                <w:rFonts w:hint="eastAsia"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（一）</w:t>
            </w:r>
          </w:p>
        </w:tc>
        <w:tc>
          <w:tcPr>
            <w:tcW w:w="709" w:type="dxa"/>
            <w:vMerge w:val="restart"/>
            <w:noWrap w:val="0"/>
            <w:vAlign w:val="center"/>
          </w:tcPr>
          <w:p w14:paraId="73493953">
            <w:pPr>
              <w:rPr>
                <w:rFonts w:hint="eastAsia" w:ascii="方正仿宋_GBK" w:hAnsi="仿宋" w:eastAsia="方正仿宋_GBK" w:cs="FangSong_GB2312"/>
                <w:color w:val="auto"/>
                <w:sz w:val="21"/>
                <w:szCs w:val="21"/>
                <w:highlight w:val="none"/>
                <w:lang w:val="zh-CN"/>
              </w:rPr>
            </w:pPr>
            <w:r>
              <w:rPr>
                <w:rFonts w:hint="eastAsia" w:ascii="方正仿宋_GBK" w:hAnsi="仿宋" w:eastAsia="方正仿宋_GBK" w:cs="FangSong_GB2312"/>
                <w:color w:val="auto"/>
                <w:sz w:val="21"/>
                <w:szCs w:val="21"/>
                <w:highlight w:val="none"/>
                <w:lang w:val="zh-CN"/>
              </w:rPr>
              <w:t>《中华人民共和国政府采购法》第二十二条规定</w:t>
            </w:r>
          </w:p>
        </w:tc>
        <w:tc>
          <w:tcPr>
            <w:tcW w:w="3142" w:type="dxa"/>
            <w:noWrap w:val="0"/>
            <w:vAlign w:val="center"/>
          </w:tcPr>
          <w:p w14:paraId="4118ACE4">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4960" w:type="dxa"/>
            <w:noWrap w:val="0"/>
            <w:vAlign w:val="center"/>
          </w:tcPr>
          <w:p w14:paraId="5BCBA0F9">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 xml:space="preserve">1.投标人法人营业执照（副本）或事业单位法人证书（副本）或个体工商户营业执照或有效的自然人身份证明或社会团体法人登记证书（提供复印件）。 </w:t>
            </w:r>
          </w:p>
          <w:p w14:paraId="2824710F">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2.投标人法定代表人身份证明和法定代表人授权代表委托书。</w:t>
            </w:r>
          </w:p>
          <w:p w14:paraId="161B1B09">
            <w:pPr>
              <w:rPr>
                <w:rFonts w:hint="eastAsia" w:ascii="方正仿宋_GBK" w:hAnsi="仿宋" w:eastAsia="方正仿宋_GBK"/>
                <w:color w:val="auto"/>
                <w:sz w:val="21"/>
                <w:szCs w:val="21"/>
                <w:highlight w:val="none"/>
              </w:rPr>
            </w:pPr>
            <w:r>
              <w:rPr>
                <w:rFonts w:hint="eastAsia" w:ascii="方正仿宋_GBK" w:hAnsi="宋体" w:eastAsia="方正仿宋_GBK"/>
                <w:color w:val="auto"/>
                <w:sz w:val="21"/>
                <w:szCs w:val="21"/>
                <w:lang w:val="en-US" w:eastAsia="zh-CN"/>
              </w:rPr>
              <w:t>检查资料是否齐全，资质是否符合要求。</w:t>
            </w:r>
            <w:r>
              <w:rPr>
                <w:rFonts w:hint="eastAsia" w:ascii="方正仿宋_GBK" w:hAnsi="宋体" w:eastAsia="方正仿宋_GBK"/>
                <w:color w:val="auto"/>
                <w:sz w:val="21"/>
                <w:szCs w:val="21"/>
              </w:rPr>
              <w:t>（以上资质材料需彩色扫描件并盖</w:t>
            </w:r>
            <w:r>
              <w:rPr>
                <w:rFonts w:hint="eastAsia" w:ascii="方正仿宋_GBK" w:hAnsi="宋体" w:eastAsia="方正仿宋_GBK"/>
                <w:color w:val="auto"/>
                <w:sz w:val="21"/>
                <w:szCs w:val="21"/>
                <w:lang w:val="en-US" w:eastAsia="zh-CN"/>
              </w:rPr>
              <w:t>参选</w:t>
            </w:r>
            <w:r>
              <w:rPr>
                <w:rFonts w:hint="eastAsia" w:ascii="方正仿宋_GBK" w:hAnsi="宋体" w:eastAsia="方正仿宋_GBK"/>
                <w:color w:val="auto"/>
                <w:sz w:val="21"/>
                <w:szCs w:val="21"/>
              </w:rPr>
              <w:t>单位鲜章）</w:t>
            </w:r>
            <w:r>
              <w:rPr>
                <w:rFonts w:hint="eastAsia" w:ascii="方正仿宋_GBK" w:hAnsi="宋体" w:eastAsia="方正仿宋_GBK"/>
                <w:color w:val="auto"/>
                <w:sz w:val="21"/>
                <w:szCs w:val="21"/>
                <w:lang w:eastAsia="zh-CN"/>
              </w:rPr>
              <w:t>。</w:t>
            </w:r>
            <w:r>
              <w:rPr>
                <w:rFonts w:hint="eastAsia" w:ascii="方正仿宋_GBK" w:hAnsi="宋体" w:eastAsia="方正仿宋_GBK"/>
                <w:color w:val="auto"/>
                <w:sz w:val="21"/>
                <w:szCs w:val="21"/>
              </w:rPr>
              <w:t>不具有独立法人的分公司、办事处等分支机构不能参加遴选</w:t>
            </w:r>
            <w:r>
              <w:rPr>
                <w:rFonts w:hint="eastAsia" w:ascii="方正仿宋_GBK" w:hAnsi="宋体" w:eastAsia="方正仿宋_GBK"/>
                <w:b/>
                <w:color w:val="auto"/>
                <w:sz w:val="21"/>
                <w:szCs w:val="21"/>
              </w:rPr>
              <w:t>。</w:t>
            </w:r>
          </w:p>
        </w:tc>
      </w:tr>
      <w:tr w14:paraId="75BF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7E15B58">
            <w:pPr>
              <w:jc w:val="center"/>
              <w:rPr>
                <w:rFonts w:hint="eastAsia" w:ascii="方正仿宋_GBK" w:hAnsi="仿宋" w:eastAsia="方正仿宋_GBK"/>
                <w:color w:val="auto"/>
                <w:sz w:val="18"/>
                <w:szCs w:val="18"/>
                <w:highlight w:val="none"/>
              </w:rPr>
            </w:pPr>
          </w:p>
        </w:tc>
        <w:tc>
          <w:tcPr>
            <w:tcW w:w="709" w:type="dxa"/>
            <w:vMerge w:val="continue"/>
            <w:noWrap w:val="0"/>
            <w:vAlign w:val="center"/>
          </w:tcPr>
          <w:p w14:paraId="1F73317B">
            <w:pPr>
              <w:rPr>
                <w:rFonts w:hint="eastAsia" w:ascii="方正仿宋_GBK" w:hAnsi="仿宋" w:eastAsia="方正仿宋_GBK" w:cs="FangSong_GB2312"/>
                <w:color w:val="auto"/>
                <w:sz w:val="21"/>
                <w:szCs w:val="21"/>
                <w:highlight w:val="none"/>
                <w:lang w:val="zh-CN"/>
              </w:rPr>
            </w:pPr>
          </w:p>
        </w:tc>
        <w:tc>
          <w:tcPr>
            <w:tcW w:w="3142" w:type="dxa"/>
            <w:noWrap w:val="0"/>
            <w:vAlign w:val="center"/>
          </w:tcPr>
          <w:p w14:paraId="41AE6D15">
            <w:pPr>
              <w:rPr>
                <w:rFonts w:hint="eastAsia" w:ascii="方正仿宋_GBK" w:hAnsi="仿宋" w:eastAsia="方正仿宋_GBK"/>
                <w:color w:val="auto"/>
                <w:sz w:val="21"/>
                <w:szCs w:val="21"/>
                <w:highlight w:val="none"/>
              </w:rPr>
            </w:pPr>
            <w:r>
              <w:rPr>
                <w:rFonts w:hint="eastAsia" w:ascii="方正仿宋_GBK" w:hAnsi="仿宋" w:eastAsia="方正仿宋_GBK" w:cs="FangSong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4960" w:type="dxa"/>
            <w:vMerge w:val="restart"/>
            <w:noWrap w:val="0"/>
            <w:vAlign w:val="center"/>
          </w:tcPr>
          <w:p w14:paraId="3F64B1FA">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投标人提供基本资格条件承诺函（见格式文件）。</w:t>
            </w:r>
          </w:p>
          <w:p w14:paraId="3F6A9C86">
            <w:pPr>
              <w:rPr>
                <w:rFonts w:hint="eastAsia" w:ascii="方正仿宋_GBK" w:hAnsi="仿宋" w:eastAsia="方正仿宋_GBK"/>
                <w:b/>
                <w:color w:val="auto"/>
                <w:sz w:val="21"/>
                <w:szCs w:val="21"/>
                <w:highlight w:val="none"/>
              </w:rPr>
            </w:pPr>
            <w:r>
              <w:rPr>
                <w:rFonts w:hint="eastAsia" w:ascii="仿宋" w:hAnsi="仿宋" w:eastAsia="仿宋"/>
                <w:color w:val="auto"/>
                <w:sz w:val="21"/>
                <w:szCs w:val="21"/>
                <w:highlight w:val="none"/>
              </w:rPr>
              <w:t>注：投标人应对其承诺内容的真实性、合法性、有效性负责。经调查核实为虚假承诺的，视同为“提供虚假材料谋取中标、成交”的违法行为，依照《中华人民共和国政府采购法》等法律法规追 究相应责任。</w:t>
            </w:r>
          </w:p>
        </w:tc>
      </w:tr>
      <w:tr w14:paraId="0CFF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F0352AF">
            <w:pPr>
              <w:jc w:val="center"/>
              <w:rPr>
                <w:rFonts w:hint="eastAsia" w:ascii="方正仿宋_GBK" w:hAnsi="仿宋" w:eastAsia="方正仿宋_GBK"/>
                <w:color w:val="auto"/>
                <w:sz w:val="18"/>
                <w:szCs w:val="18"/>
                <w:highlight w:val="none"/>
              </w:rPr>
            </w:pPr>
          </w:p>
        </w:tc>
        <w:tc>
          <w:tcPr>
            <w:tcW w:w="709" w:type="dxa"/>
            <w:vMerge w:val="continue"/>
            <w:noWrap w:val="0"/>
            <w:vAlign w:val="center"/>
          </w:tcPr>
          <w:p w14:paraId="4D20F7AD">
            <w:pPr>
              <w:rPr>
                <w:rFonts w:hint="eastAsia" w:ascii="方正仿宋_GBK" w:hAnsi="仿宋" w:eastAsia="方正仿宋_GBK" w:cs="FangSong_GB2312"/>
                <w:color w:val="auto"/>
                <w:sz w:val="21"/>
                <w:szCs w:val="21"/>
                <w:highlight w:val="none"/>
                <w:lang w:val="zh-CN"/>
              </w:rPr>
            </w:pPr>
          </w:p>
        </w:tc>
        <w:tc>
          <w:tcPr>
            <w:tcW w:w="3142" w:type="dxa"/>
            <w:noWrap w:val="0"/>
            <w:vAlign w:val="center"/>
          </w:tcPr>
          <w:p w14:paraId="09890D6F">
            <w:pPr>
              <w:rPr>
                <w:rFonts w:hint="eastAsia" w:ascii="方正仿宋_GBK" w:hAnsi="仿宋" w:eastAsia="方正仿宋_GBK" w:cs="FangSong_GB2312"/>
                <w:color w:val="auto"/>
                <w:sz w:val="21"/>
                <w:szCs w:val="21"/>
                <w:highlight w:val="none"/>
                <w:lang w:val="zh-CN"/>
              </w:rPr>
            </w:pPr>
            <w:r>
              <w:rPr>
                <w:rFonts w:hint="eastAsia" w:ascii="方正仿宋_GBK" w:hAnsi="仿宋" w:eastAsia="方正仿宋_GBK" w:cs="FangSong_GB2312"/>
                <w:color w:val="auto"/>
                <w:sz w:val="21"/>
                <w:szCs w:val="21"/>
                <w:highlight w:val="none"/>
                <w:lang w:val="zh-CN"/>
              </w:rPr>
              <w:t>3.具有履行合同所必需的设备和专业技术能力</w:t>
            </w:r>
          </w:p>
        </w:tc>
        <w:tc>
          <w:tcPr>
            <w:tcW w:w="4960" w:type="dxa"/>
            <w:vMerge w:val="continue"/>
            <w:noWrap w:val="0"/>
            <w:vAlign w:val="center"/>
          </w:tcPr>
          <w:p w14:paraId="218F0226">
            <w:pPr>
              <w:rPr>
                <w:rFonts w:hint="eastAsia" w:ascii="方正仿宋_GBK" w:hAnsi="仿宋" w:eastAsia="方正仿宋_GBK"/>
                <w:color w:val="auto"/>
                <w:sz w:val="21"/>
                <w:szCs w:val="21"/>
                <w:highlight w:val="none"/>
              </w:rPr>
            </w:pPr>
          </w:p>
        </w:tc>
      </w:tr>
      <w:tr w14:paraId="2850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623753E">
            <w:pPr>
              <w:jc w:val="center"/>
              <w:rPr>
                <w:rFonts w:hint="eastAsia" w:ascii="方正仿宋_GBK" w:hAnsi="仿宋" w:eastAsia="方正仿宋_GBK"/>
                <w:color w:val="auto"/>
                <w:sz w:val="18"/>
                <w:szCs w:val="18"/>
                <w:highlight w:val="none"/>
              </w:rPr>
            </w:pPr>
          </w:p>
        </w:tc>
        <w:tc>
          <w:tcPr>
            <w:tcW w:w="709" w:type="dxa"/>
            <w:vMerge w:val="continue"/>
            <w:noWrap w:val="0"/>
            <w:vAlign w:val="center"/>
          </w:tcPr>
          <w:p w14:paraId="6709B377">
            <w:pPr>
              <w:rPr>
                <w:rFonts w:hint="eastAsia" w:ascii="方正仿宋_GBK" w:hAnsi="仿宋" w:eastAsia="方正仿宋_GBK" w:cs="FangSong_GB2312"/>
                <w:color w:val="auto"/>
                <w:sz w:val="21"/>
                <w:szCs w:val="21"/>
                <w:highlight w:val="none"/>
                <w:lang w:val="zh-CN"/>
              </w:rPr>
            </w:pPr>
          </w:p>
        </w:tc>
        <w:tc>
          <w:tcPr>
            <w:tcW w:w="3142" w:type="dxa"/>
            <w:noWrap w:val="0"/>
            <w:vAlign w:val="center"/>
          </w:tcPr>
          <w:p w14:paraId="03C13311">
            <w:pPr>
              <w:rPr>
                <w:rFonts w:hint="eastAsia" w:ascii="方正仿宋_GBK" w:hAnsi="仿宋" w:eastAsia="方正仿宋_GBK" w:cs="FangSong_GB2312"/>
                <w:color w:val="auto"/>
                <w:sz w:val="21"/>
                <w:szCs w:val="21"/>
                <w:highlight w:val="none"/>
                <w:lang w:val="zh-CN"/>
              </w:rPr>
            </w:pPr>
            <w:r>
              <w:rPr>
                <w:rFonts w:hint="eastAsia" w:ascii="方正仿宋_GBK" w:hAnsi="仿宋" w:eastAsia="方正仿宋_GBK" w:cs="FangSong_GB2312"/>
                <w:color w:val="auto"/>
                <w:sz w:val="21"/>
                <w:szCs w:val="21"/>
                <w:highlight w:val="none"/>
                <w:lang w:val="zh-CN"/>
              </w:rPr>
              <w:t>4.有依法缴纳税收和社会保障金的良好记录</w:t>
            </w:r>
          </w:p>
        </w:tc>
        <w:tc>
          <w:tcPr>
            <w:tcW w:w="4960" w:type="dxa"/>
            <w:vMerge w:val="continue"/>
            <w:noWrap w:val="0"/>
            <w:vAlign w:val="center"/>
          </w:tcPr>
          <w:p w14:paraId="4FB480F8">
            <w:pPr>
              <w:rPr>
                <w:rFonts w:hint="eastAsia" w:ascii="方正仿宋_GBK" w:hAnsi="仿宋" w:eastAsia="方正仿宋_GBK"/>
                <w:color w:val="auto"/>
                <w:sz w:val="21"/>
                <w:szCs w:val="21"/>
                <w:highlight w:val="none"/>
              </w:rPr>
            </w:pPr>
          </w:p>
        </w:tc>
      </w:tr>
      <w:tr w14:paraId="6E55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28ADA42">
            <w:pPr>
              <w:jc w:val="center"/>
              <w:rPr>
                <w:rFonts w:hint="eastAsia" w:ascii="方正仿宋_GBK" w:hAnsi="仿宋" w:eastAsia="方正仿宋_GBK"/>
                <w:color w:val="auto"/>
                <w:sz w:val="18"/>
                <w:szCs w:val="18"/>
                <w:highlight w:val="none"/>
              </w:rPr>
            </w:pPr>
          </w:p>
        </w:tc>
        <w:tc>
          <w:tcPr>
            <w:tcW w:w="709" w:type="dxa"/>
            <w:vMerge w:val="continue"/>
            <w:noWrap w:val="0"/>
            <w:vAlign w:val="center"/>
          </w:tcPr>
          <w:p w14:paraId="433C0A57">
            <w:pPr>
              <w:rPr>
                <w:rFonts w:hint="eastAsia" w:ascii="方正仿宋_GBK" w:hAnsi="仿宋" w:eastAsia="方正仿宋_GBK" w:cs="FangSong_GB2312"/>
                <w:color w:val="auto"/>
                <w:sz w:val="21"/>
                <w:szCs w:val="21"/>
                <w:highlight w:val="none"/>
                <w:lang w:val="zh-CN"/>
              </w:rPr>
            </w:pPr>
          </w:p>
        </w:tc>
        <w:tc>
          <w:tcPr>
            <w:tcW w:w="3142" w:type="dxa"/>
            <w:noWrap w:val="0"/>
            <w:vAlign w:val="center"/>
          </w:tcPr>
          <w:p w14:paraId="637751E2">
            <w:pPr>
              <w:rPr>
                <w:rFonts w:hint="eastAsia" w:ascii="方正仿宋_GBK" w:hAnsi="仿宋" w:eastAsia="方正仿宋_GBK" w:cs="FangSong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5.参加政府采购活动前三年内，在经营活动中没有重大违法记录（注</w:t>
            </w: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olor w:val="auto"/>
                <w:sz w:val="21"/>
                <w:szCs w:val="21"/>
                <w:highlight w:val="none"/>
              </w:rPr>
              <w:t>）</w:t>
            </w:r>
          </w:p>
        </w:tc>
        <w:tc>
          <w:tcPr>
            <w:tcW w:w="4960" w:type="dxa"/>
            <w:vMerge w:val="continue"/>
            <w:noWrap w:val="0"/>
            <w:vAlign w:val="center"/>
          </w:tcPr>
          <w:p w14:paraId="68D3E72C">
            <w:pPr>
              <w:rPr>
                <w:rFonts w:hint="eastAsia" w:ascii="方正仿宋_GBK" w:hAnsi="仿宋" w:eastAsia="方正仿宋_GBK"/>
                <w:b/>
                <w:color w:val="auto"/>
                <w:sz w:val="21"/>
                <w:szCs w:val="21"/>
                <w:highlight w:val="none"/>
              </w:rPr>
            </w:pPr>
          </w:p>
        </w:tc>
      </w:tr>
      <w:tr w14:paraId="0AB7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7ABD60A">
            <w:pPr>
              <w:jc w:val="center"/>
              <w:rPr>
                <w:rFonts w:hint="eastAsia" w:ascii="方正仿宋_GBK" w:hAnsi="仿宋" w:eastAsia="方正仿宋_GBK"/>
                <w:color w:val="auto"/>
                <w:sz w:val="18"/>
                <w:szCs w:val="18"/>
                <w:highlight w:val="none"/>
              </w:rPr>
            </w:pPr>
          </w:p>
        </w:tc>
        <w:tc>
          <w:tcPr>
            <w:tcW w:w="709" w:type="dxa"/>
            <w:vMerge w:val="continue"/>
            <w:noWrap w:val="0"/>
            <w:vAlign w:val="center"/>
          </w:tcPr>
          <w:p w14:paraId="685D6799">
            <w:pPr>
              <w:rPr>
                <w:rFonts w:hint="eastAsia" w:ascii="方正仿宋_GBK" w:hAnsi="仿宋" w:eastAsia="方正仿宋_GBK" w:cs="FangSong_GB2312"/>
                <w:color w:val="auto"/>
                <w:sz w:val="21"/>
                <w:szCs w:val="21"/>
                <w:highlight w:val="none"/>
              </w:rPr>
            </w:pPr>
          </w:p>
        </w:tc>
        <w:tc>
          <w:tcPr>
            <w:tcW w:w="3142" w:type="dxa"/>
            <w:noWrap w:val="0"/>
            <w:vAlign w:val="center"/>
          </w:tcPr>
          <w:p w14:paraId="12B23C52">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4960" w:type="dxa"/>
            <w:vMerge w:val="continue"/>
            <w:noWrap w:val="0"/>
            <w:vAlign w:val="center"/>
          </w:tcPr>
          <w:p w14:paraId="3A34DE6A">
            <w:pPr>
              <w:rPr>
                <w:rFonts w:hint="eastAsia" w:ascii="方正仿宋_GBK" w:hAnsi="仿宋" w:eastAsia="方正仿宋_GBK"/>
                <w:color w:val="auto"/>
                <w:sz w:val="21"/>
                <w:szCs w:val="21"/>
                <w:highlight w:val="none"/>
              </w:rPr>
            </w:pPr>
          </w:p>
        </w:tc>
      </w:tr>
      <w:tr w14:paraId="6DE2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0"/>
            <w:vAlign w:val="center"/>
          </w:tcPr>
          <w:p w14:paraId="09F45536">
            <w:pPr>
              <w:jc w:val="center"/>
              <w:rPr>
                <w:rFonts w:hint="eastAsia" w:ascii="方正仿宋_GBK" w:hAnsi="仿宋" w:eastAsia="方正仿宋_GBK"/>
                <w:color w:val="auto"/>
                <w:sz w:val="18"/>
                <w:szCs w:val="18"/>
                <w:highlight w:val="none"/>
                <w:lang w:eastAsia="zh-CN"/>
              </w:rPr>
            </w:pPr>
            <w:r>
              <w:rPr>
                <w:rFonts w:hint="eastAsia" w:ascii="方正仿宋_GBK" w:hAnsi="仿宋" w:eastAsia="方正仿宋_GBK"/>
                <w:color w:val="auto"/>
                <w:sz w:val="18"/>
                <w:szCs w:val="18"/>
                <w:highlight w:val="none"/>
              </w:rPr>
              <w:t>（二）</w:t>
            </w:r>
          </w:p>
        </w:tc>
        <w:tc>
          <w:tcPr>
            <w:tcW w:w="3851" w:type="dxa"/>
            <w:gridSpan w:val="2"/>
            <w:noWrap w:val="0"/>
            <w:vAlign w:val="center"/>
          </w:tcPr>
          <w:p w14:paraId="1AAE9170">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本项目的特定资格条件</w:t>
            </w:r>
          </w:p>
        </w:tc>
        <w:tc>
          <w:tcPr>
            <w:tcW w:w="4960" w:type="dxa"/>
            <w:noWrap w:val="0"/>
            <w:vAlign w:val="center"/>
          </w:tcPr>
          <w:p w14:paraId="11263F2E">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w:t>
            </w:r>
            <w:r>
              <w:rPr>
                <w:rFonts w:hint="eastAsia" w:ascii="方正仿宋_GBK" w:hAnsi="仿宋" w:eastAsia="方正仿宋_GBK"/>
                <w:color w:val="auto"/>
                <w:sz w:val="21"/>
                <w:szCs w:val="21"/>
                <w:highlight w:val="none"/>
                <w:lang w:eastAsia="zh-CN"/>
              </w:rPr>
              <w:t>配送商</w:t>
            </w:r>
            <w:r>
              <w:rPr>
                <w:rFonts w:hint="eastAsia" w:ascii="方正仿宋_GBK" w:hAnsi="仿宋" w:eastAsia="方正仿宋_GBK"/>
                <w:color w:val="auto"/>
                <w:sz w:val="21"/>
                <w:szCs w:val="21"/>
                <w:highlight w:val="none"/>
              </w:rPr>
              <w:t>资格条件（二）本项目的特定资格条件”的要求提交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bl>
    <w:p w14:paraId="2F2B0104">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43439A06">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s="宋体"/>
          <w:color w:val="auto"/>
          <w:kern w:val="0"/>
          <w:sz w:val="24"/>
          <w:szCs w:val="24"/>
          <w:highlight w:val="none"/>
        </w:rPr>
        <w:t>投标人按“多证合一”登记制度办理营业执照的，税务登记证（副本）和社会保险登记证以投标人所提供的营业执照（副本）复印件为准。</w:t>
      </w:r>
    </w:p>
    <w:p w14:paraId="71A5161F">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47D927B7">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2.</w:t>
      </w:r>
      <w:r>
        <w:rPr>
          <w:rFonts w:hint="eastAsia" w:ascii="方正仿宋_GBK" w:hAnsi="宋体" w:eastAsia="方正仿宋_GBK" w:cs="宋体"/>
          <w:color w:val="auto"/>
          <w:kern w:val="0"/>
          <w:sz w:val="24"/>
          <w:szCs w:val="24"/>
          <w:highlight w:val="none"/>
        </w:rPr>
        <w:t>符合性检查。</w:t>
      </w:r>
      <w:r>
        <w:rPr>
          <w:rFonts w:hint="eastAsia" w:ascii="方正仿宋_GBK" w:hAnsi="宋体" w:eastAsia="方正仿宋_GBK" w:cs="宋体"/>
          <w:color w:val="auto"/>
          <w:kern w:val="0"/>
          <w:sz w:val="24"/>
          <w:szCs w:val="24"/>
          <w:highlight w:val="none"/>
          <w:lang w:eastAsia="zh-CN"/>
        </w:rPr>
        <w:t>评标小组</w:t>
      </w:r>
      <w:r>
        <w:rPr>
          <w:rFonts w:hint="eastAsia" w:ascii="方正仿宋_GBK" w:hAnsi="宋体" w:eastAsia="方正仿宋_GBK" w:cs="宋体"/>
          <w:color w:val="auto"/>
          <w:kern w:val="0"/>
          <w:sz w:val="24"/>
          <w:szCs w:val="24"/>
          <w:highlight w:val="none"/>
        </w:rPr>
        <w:t>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color w:val="auto"/>
          <w:kern w:val="0"/>
          <w:sz w:val="24"/>
          <w:szCs w:val="24"/>
          <w:highlight w:val="none"/>
        </w:rPr>
        <w:t>符合性检查资料表如下：</w:t>
      </w:r>
    </w:p>
    <w:tbl>
      <w:tblPr>
        <w:tblStyle w:val="1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3C75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43A1637">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119" w:type="dxa"/>
            <w:gridSpan w:val="2"/>
            <w:noWrap w:val="0"/>
            <w:vAlign w:val="center"/>
          </w:tcPr>
          <w:p w14:paraId="7A090CDA">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836" w:type="dxa"/>
            <w:noWrap w:val="0"/>
            <w:vAlign w:val="center"/>
          </w:tcPr>
          <w:p w14:paraId="675A7A86">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39DD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1D2E2833">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2" w:type="dxa"/>
            <w:vMerge w:val="restart"/>
            <w:noWrap w:val="0"/>
            <w:vAlign w:val="center"/>
          </w:tcPr>
          <w:p w14:paraId="4574B969">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557" w:type="dxa"/>
            <w:noWrap w:val="0"/>
            <w:vAlign w:val="center"/>
          </w:tcPr>
          <w:p w14:paraId="7079DD98">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投标文件签署或盖章</w:t>
            </w:r>
          </w:p>
        </w:tc>
        <w:tc>
          <w:tcPr>
            <w:tcW w:w="5836" w:type="dxa"/>
            <w:noWrap w:val="0"/>
            <w:vAlign w:val="center"/>
          </w:tcPr>
          <w:p w14:paraId="5F7654F8">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投标文件上法定代表人（或其授权代表）或自然人（投标人为自然人）的签署或盖章齐全。</w:t>
            </w:r>
          </w:p>
        </w:tc>
      </w:tr>
      <w:tr w14:paraId="58CC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4279E631">
            <w:pPr>
              <w:jc w:val="center"/>
              <w:rPr>
                <w:rFonts w:hint="eastAsia" w:ascii="方正仿宋_GBK" w:hAnsi="宋体" w:eastAsia="方正仿宋_GBK" w:cs="宋体"/>
                <w:color w:val="auto"/>
                <w:kern w:val="0"/>
                <w:sz w:val="21"/>
                <w:szCs w:val="21"/>
                <w:highlight w:val="none"/>
              </w:rPr>
            </w:pPr>
          </w:p>
        </w:tc>
        <w:tc>
          <w:tcPr>
            <w:tcW w:w="1562" w:type="dxa"/>
            <w:vMerge w:val="continue"/>
            <w:noWrap w:val="0"/>
            <w:vAlign w:val="center"/>
          </w:tcPr>
          <w:p w14:paraId="0EDBCC2A">
            <w:pPr>
              <w:rPr>
                <w:rFonts w:hint="eastAsia" w:ascii="方正仿宋_GBK" w:hAnsi="宋体" w:eastAsia="方正仿宋_GBK" w:cs="宋体"/>
                <w:color w:val="auto"/>
                <w:kern w:val="0"/>
                <w:sz w:val="21"/>
                <w:szCs w:val="21"/>
                <w:highlight w:val="none"/>
              </w:rPr>
            </w:pPr>
          </w:p>
        </w:tc>
        <w:tc>
          <w:tcPr>
            <w:tcW w:w="1557" w:type="dxa"/>
            <w:noWrap w:val="0"/>
            <w:vAlign w:val="center"/>
          </w:tcPr>
          <w:p w14:paraId="75ECFA6A">
            <w:pPr>
              <w:rPr>
                <w:rFonts w:hint="eastAsia" w:ascii="方正仿宋_GBK" w:hAnsi="宋体" w:eastAsia="方正仿宋_GBK" w:cs="FangSong_GB2312"/>
                <w:color w:val="auto"/>
                <w:sz w:val="21"/>
                <w:szCs w:val="21"/>
                <w:highlight w:val="none"/>
                <w:lang w:val="zh-CN"/>
              </w:rPr>
            </w:pPr>
            <w:r>
              <w:rPr>
                <w:rFonts w:hint="eastAsia" w:ascii="方正仿宋_GBK" w:hAnsi="宋体" w:eastAsia="方正仿宋_GBK" w:cs="FangSong_GB2312"/>
                <w:color w:val="auto"/>
                <w:sz w:val="21"/>
                <w:szCs w:val="21"/>
                <w:highlight w:val="none"/>
                <w:lang w:val="zh-CN"/>
              </w:rPr>
              <w:t>投标方案</w:t>
            </w:r>
          </w:p>
        </w:tc>
        <w:tc>
          <w:tcPr>
            <w:tcW w:w="5836" w:type="dxa"/>
            <w:noWrap w:val="0"/>
            <w:vAlign w:val="center"/>
          </w:tcPr>
          <w:p w14:paraId="0EFAE06C">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FangSong_GB2312"/>
                <w:color w:val="auto"/>
                <w:sz w:val="21"/>
                <w:szCs w:val="21"/>
                <w:highlight w:val="none"/>
                <w:lang w:val="zh-CN"/>
              </w:rPr>
              <w:t>每个包只能有一个方案投标。</w:t>
            </w:r>
          </w:p>
        </w:tc>
      </w:tr>
      <w:tr w14:paraId="4F17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74D555AD">
            <w:pPr>
              <w:jc w:val="center"/>
              <w:rPr>
                <w:rFonts w:hint="eastAsia" w:ascii="方正仿宋_GBK" w:hAnsi="宋体" w:eastAsia="方正仿宋_GBK" w:cs="宋体"/>
                <w:color w:val="auto"/>
                <w:kern w:val="0"/>
                <w:sz w:val="21"/>
                <w:szCs w:val="21"/>
                <w:highlight w:val="none"/>
              </w:rPr>
            </w:pPr>
          </w:p>
        </w:tc>
        <w:tc>
          <w:tcPr>
            <w:tcW w:w="1562" w:type="dxa"/>
            <w:vMerge w:val="continue"/>
            <w:noWrap w:val="0"/>
            <w:vAlign w:val="center"/>
          </w:tcPr>
          <w:p w14:paraId="7B01E9BF">
            <w:pPr>
              <w:rPr>
                <w:rFonts w:hint="eastAsia" w:ascii="方正仿宋_GBK" w:hAnsi="宋体" w:eastAsia="方正仿宋_GBK" w:cs="宋体"/>
                <w:color w:val="auto"/>
                <w:kern w:val="0"/>
                <w:sz w:val="21"/>
                <w:szCs w:val="21"/>
                <w:highlight w:val="none"/>
              </w:rPr>
            </w:pPr>
          </w:p>
        </w:tc>
        <w:tc>
          <w:tcPr>
            <w:tcW w:w="1557" w:type="dxa"/>
            <w:noWrap w:val="0"/>
            <w:vAlign w:val="center"/>
          </w:tcPr>
          <w:p w14:paraId="67A1F269">
            <w:pPr>
              <w:rPr>
                <w:rFonts w:hint="eastAsia" w:ascii="方正仿宋_GBK" w:hAnsi="宋体" w:eastAsia="方正仿宋_GBK" w:cs="FangSong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836" w:type="dxa"/>
            <w:noWrap w:val="0"/>
            <w:vAlign w:val="center"/>
          </w:tcPr>
          <w:p w14:paraId="5D88E270">
            <w:pPr>
              <w:rPr>
                <w:rFonts w:hint="eastAsia" w:ascii="方正仿宋_GBK" w:hAnsi="宋体" w:eastAsia="方正仿宋_GBK" w:cs="宋体"/>
                <w:color w:val="auto"/>
                <w:kern w:val="0"/>
                <w:sz w:val="21"/>
                <w:szCs w:val="21"/>
                <w:highlight w:val="none"/>
              </w:rPr>
            </w:pPr>
            <w:r>
              <w:rPr>
                <w:rFonts w:hint="eastAsia" w:ascii="方正仿宋_GBK" w:hAnsi="仿宋" w:eastAsia="方正仿宋_GBK" w:cs="FangSong_GB2312"/>
                <w:color w:val="auto"/>
                <w:sz w:val="21"/>
                <w:szCs w:val="21"/>
                <w:highlight w:val="none"/>
                <w:lang w:val="zh-CN"/>
              </w:rPr>
              <w:t>只能在预算金额和最高限价内报价，</w:t>
            </w:r>
            <w:r>
              <w:rPr>
                <w:rFonts w:hint="eastAsia" w:ascii="方正仿宋_GBK" w:hAnsi="仿宋" w:eastAsia="方正仿宋_GBK"/>
                <w:color w:val="auto"/>
                <w:sz w:val="21"/>
                <w:szCs w:val="21"/>
                <w:highlight w:val="none"/>
              </w:rPr>
              <w:t>只能有一个有效报价，不得提交选择性报价。</w:t>
            </w:r>
          </w:p>
        </w:tc>
      </w:tr>
      <w:tr w14:paraId="386A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23796CB6">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2" w:type="dxa"/>
            <w:noWrap w:val="0"/>
            <w:vAlign w:val="center"/>
          </w:tcPr>
          <w:p w14:paraId="19085868">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557" w:type="dxa"/>
            <w:noWrap w:val="0"/>
            <w:vAlign w:val="center"/>
          </w:tcPr>
          <w:p w14:paraId="7FD3AD7E">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FangSong_GB2312"/>
                <w:color w:val="auto"/>
                <w:sz w:val="21"/>
                <w:szCs w:val="21"/>
                <w:highlight w:val="none"/>
                <w:lang w:val="zh-CN"/>
              </w:rPr>
              <w:t>投标文件份数</w:t>
            </w:r>
          </w:p>
        </w:tc>
        <w:tc>
          <w:tcPr>
            <w:tcW w:w="5836" w:type="dxa"/>
            <w:noWrap w:val="0"/>
            <w:vAlign w:val="center"/>
          </w:tcPr>
          <w:p w14:paraId="7211FADA">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FangSong_GB2312"/>
                <w:color w:val="auto"/>
                <w:sz w:val="21"/>
                <w:szCs w:val="21"/>
                <w:highlight w:val="none"/>
                <w:lang w:val="zh-CN"/>
              </w:rPr>
              <w:t>投标文件正、副本数量符合招标文件要求。</w:t>
            </w:r>
          </w:p>
        </w:tc>
      </w:tr>
      <w:tr w14:paraId="100F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14:paraId="28B01B3F">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2" w:type="dxa"/>
            <w:noWrap w:val="0"/>
            <w:vAlign w:val="center"/>
          </w:tcPr>
          <w:p w14:paraId="7A874BA9">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技术部分</w:t>
            </w:r>
          </w:p>
        </w:tc>
        <w:tc>
          <w:tcPr>
            <w:tcW w:w="1557" w:type="dxa"/>
            <w:noWrap w:val="0"/>
            <w:vAlign w:val="center"/>
          </w:tcPr>
          <w:p w14:paraId="035C37F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836" w:type="dxa"/>
            <w:noWrap w:val="0"/>
            <w:vAlign w:val="center"/>
          </w:tcPr>
          <w:p w14:paraId="308A44CD">
            <w:pPr>
              <w:rPr>
                <w:rFonts w:hint="default"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rPr>
              <w:t>本招标文件第二篇中（※）号标注的部分。</w:t>
            </w:r>
          </w:p>
        </w:tc>
      </w:tr>
      <w:tr w14:paraId="7CC8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7CB638B6">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4</w:t>
            </w:r>
          </w:p>
        </w:tc>
        <w:tc>
          <w:tcPr>
            <w:tcW w:w="1562" w:type="dxa"/>
            <w:noWrap w:val="0"/>
            <w:vAlign w:val="center"/>
          </w:tcPr>
          <w:p w14:paraId="65CCE596">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商务部分</w:t>
            </w:r>
          </w:p>
        </w:tc>
        <w:tc>
          <w:tcPr>
            <w:tcW w:w="1557" w:type="dxa"/>
            <w:noWrap w:val="0"/>
            <w:vAlign w:val="center"/>
          </w:tcPr>
          <w:p w14:paraId="174C4454">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836" w:type="dxa"/>
            <w:noWrap w:val="0"/>
            <w:vAlign w:val="center"/>
          </w:tcPr>
          <w:p w14:paraId="4921BFC6">
            <w:pPr>
              <w:rPr>
                <w:rFonts w:hint="default"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rPr>
              <w:t>本招标文件第三篇中（※）号标注的部分。</w:t>
            </w:r>
          </w:p>
        </w:tc>
      </w:tr>
      <w:tr w14:paraId="52DA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6284992D">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5</w:t>
            </w:r>
          </w:p>
        </w:tc>
        <w:tc>
          <w:tcPr>
            <w:tcW w:w="1562" w:type="dxa"/>
            <w:noWrap w:val="0"/>
            <w:vAlign w:val="center"/>
          </w:tcPr>
          <w:p w14:paraId="3CFC41F9">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投标有效期</w:t>
            </w:r>
          </w:p>
        </w:tc>
        <w:tc>
          <w:tcPr>
            <w:tcW w:w="1557" w:type="dxa"/>
            <w:noWrap w:val="0"/>
            <w:vAlign w:val="center"/>
          </w:tcPr>
          <w:p w14:paraId="5B927938">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836" w:type="dxa"/>
            <w:noWrap w:val="0"/>
            <w:vAlign w:val="center"/>
          </w:tcPr>
          <w:p w14:paraId="57FCCD0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投标有效期为投标截止</w:t>
            </w:r>
            <w:r>
              <w:rPr>
                <w:rFonts w:hint="eastAsia" w:ascii="方正仿宋_GBK" w:hAnsi="宋体" w:eastAsia="方正仿宋_GBK" w:cs="宋体"/>
                <w:color w:val="auto"/>
                <w:kern w:val="0"/>
                <w:sz w:val="21"/>
                <w:szCs w:val="21"/>
                <w:highlight w:val="none"/>
                <w:lang w:val="en-US" w:eastAsia="zh-CN"/>
              </w:rPr>
              <w:t>当日</w:t>
            </w:r>
            <w:r>
              <w:rPr>
                <w:rFonts w:hint="eastAsia" w:ascii="方正仿宋_GBK" w:hAnsi="宋体" w:eastAsia="方正仿宋_GBK" w:cs="宋体"/>
                <w:color w:val="auto"/>
                <w:kern w:val="0"/>
                <w:sz w:val="21"/>
                <w:szCs w:val="21"/>
                <w:highlight w:val="none"/>
              </w:rPr>
              <w:t>。</w:t>
            </w:r>
          </w:p>
        </w:tc>
      </w:tr>
    </w:tbl>
    <w:p w14:paraId="543B9B1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（三）澄清有关问题。磋商小组在对响应文件的有效性、完整性和响应程度进行审查时，可以要求</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对响应文件中含义不明确、同类问题表述不一致或者有明显文字和计算错误的内容等作出必要的澄清、说明或者更正。</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的澄清、说明或者更正不得超出响应文件的范围或者改变响应文件的实质性内容。</w:t>
      </w:r>
    </w:p>
    <w:p w14:paraId="3898791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（四）磋商小组要求</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澄清、说明或者更正响应文件应当以书面形式作出。</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的澄清、说明或者更正应当由法定代表人或其授权代表签字或者加盖公章。由授权代表签字的，应当附法定代表人授权书。</w:t>
      </w:r>
    </w:p>
    <w:p w14:paraId="7C669E9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（五）在磋商过程中磋商的任何一方不得向他人透露与磋商有关的技术资料、价格或其他信息。</w:t>
      </w:r>
    </w:p>
    <w:p w14:paraId="3D07F41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在磋商过程中，磋商小组可以根据竞争性磋商文件和磋商情况实质性变动采购需求中的技术、服务要求，但不得变动竞争性磋商文件中的其他内容。实质性变动的内容，须经采购人代表确认。对竞争性磋商文件作出的实质性变动是竞争性磋商文件的有效组成部分，</w:t>
      </w:r>
      <w:r>
        <w:rPr>
          <w:rFonts w:hint="eastAsia" w:ascii="方正仿宋_GBK" w:hAnsi="宋体" w:eastAsia="方正仿宋_GBK"/>
          <w:color w:val="auto"/>
          <w:sz w:val="24"/>
          <w:szCs w:val="24"/>
          <w:highlight w:val="none"/>
          <w:lang w:eastAsia="zh-CN"/>
        </w:rPr>
        <w:t>评标</w:t>
      </w:r>
      <w:r>
        <w:rPr>
          <w:rFonts w:hint="eastAsia" w:ascii="方正仿宋_GBK" w:hAnsi="宋体" w:eastAsia="方正仿宋_GBK"/>
          <w:color w:val="auto"/>
          <w:sz w:val="24"/>
          <w:szCs w:val="24"/>
          <w:highlight w:val="none"/>
        </w:rPr>
        <w:t>小组应当及时以书面形式同时通知所有参加磋商的</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w:t>
      </w:r>
    </w:p>
    <w:p w14:paraId="27ED507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在磋商时作出的所有书面承诺须由法定代表人或其授权代表签字。</w:t>
      </w:r>
    </w:p>
    <w:p w14:paraId="503F1A84">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（八）经磋商确定最终采购需求且磋商结束后，</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应当按照竞争性磋商文件的变动情况和磋商小组的要求重新提交响应文件或重新做出相关的书面承诺，最后书面提交最后报价及有关承诺（填写《最后报价表》并提交）。</w:t>
      </w:r>
      <w:r>
        <w:rPr>
          <w:rFonts w:ascii="方正仿宋_GBK" w:hAnsi="宋体" w:eastAsia="方正仿宋_GBK"/>
          <w:color w:val="auto"/>
          <w:sz w:val="24"/>
          <w:szCs w:val="24"/>
          <w:highlight w:val="none"/>
        </w:rPr>
        <w:t>已提交响应文件</w:t>
      </w:r>
      <w:r>
        <w:rPr>
          <w:rFonts w:hint="eastAsia" w:ascii="方正仿宋_GBK" w:hAnsi="宋体" w:eastAsia="方正仿宋_GBK"/>
          <w:color w:val="auto"/>
          <w:sz w:val="24"/>
          <w:szCs w:val="24"/>
          <w:highlight w:val="none"/>
        </w:rPr>
        <w:t>但未在规定时间内进行最后报价</w:t>
      </w:r>
      <w:r>
        <w:rPr>
          <w:rFonts w:ascii="方正仿宋_GBK" w:hAnsi="宋体" w:eastAsia="方正仿宋_GBK"/>
          <w:color w:val="auto"/>
          <w:sz w:val="24"/>
          <w:szCs w:val="24"/>
          <w:highlight w:val="none"/>
        </w:rPr>
        <w:t>的</w:t>
      </w:r>
      <w:r>
        <w:rPr>
          <w:rFonts w:hint="eastAsia" w:ascii="方正仿宋_GBK" w:hAnsi="宋体" w:eastAsia="方正仿宋_GBK"/>
          <w:color w:val="auto"/>
          <w:sz w:val="24"/>
          <w:szCs w:val="24"/>
          <w:highlight w:val="none"/>
          <w:lang w:eastAsia="zh-CN"/>
        </w:rPr>
        <w:t>配送商</w:t>
      </w:r>
      <w:r>
        <w:rPr>
          <w:rFonts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rPr>
        <w:t>视为放弃最后报价，以</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响应文件中的报价为准。</w:t>
      </w:r>
    </w:p>
    <w:p w14:paraId="684F5E01">
      <w:pPr>
        <w:snapToGrid w:val="0"/>
        <w:spacing w:line="400" w:lineRule="exact"/>
        <w:ind w:firstLine="480" w:firstLineChars="200"/>
        <w:rPr>
          <w:rFonts w:hint="eastAsia" w:ascii="仿宋" w:hAnsi="仿宋" w:eastAsia="仿宋" w:cs="仿宋"/>
          <w:color w:val="auto"/>
          <w:sz w:val="24"/>
          <w:szCs w:val="24"/>
          <w:highlight w:val="none"/>
          <w:u w:val="single"/>
        </w:rPr>
      </w:pPr>
      <w:r>
        <w:rPr>
          <w:rFonts w:hint="eastAsia" w:ascii="方正仿宋_GBK" w:hAnsi="宋体" w:eastAsia="方正仿宋_GBK"/>
          <w:color w:val="auto"/>
          <w:sz w:val="24"/>
          <w:szCs w:val="24"/>
          <w:highlight w:val="none"/>
        </w:rPr>
        <w:t>（九）</w:t>
      </w:r>
      <w:r>
        <w:rPr>
          <w:rFonts w:hint="eastAsia" w:ascii="方正仿宋_GBK" w:hAnsi="宋体" w:eastAsia="方正仿宋_GBK"/>
          <w:color w:val="auto"/>
          <w:sz w:val="24"/>
          <w:szCs w:val="24"/>
          <w:highlight w:val="none"/>
          <w:lang w:eastAsia="zh-CN"/>
        </w:rPr>
        <w:t>评标</w:t>
      </w:r>
      <w:r>
        <w:rPr>
          <w:rFonts w:hint="eastAsia" w:ascii="方正仿宋_GBK" w:hAnsi="宋体" w:eastAsia="方正仿宋_GBK"/>
          <w:color w:val="auto"/>
          <w:sz w:val="24"/>
          <w:szCs w:val="24"/>
          <w:highlight w:val="none"/>
        </w:rPr>
        <w:t>小组采用综合评分法对提交最后报价的</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的响应文件和最后报价（含有效书面承诺）进行综合评分。</w:t>
      </w:r>
      <w:r>
        <w:rPr>
          <w:rFonts w:hint="eastAsia" w:ascii="方正仿宋_GBK" w:hAnsi="宋体" w:eastAsia="方正仿宋_GBK" w:cs="宋体"/>
          <w:color w:val="auto"/>
          <w:kern w:val="0"/>
          <w:sz w:val="24"/>
          <w:szCs w:val="24"/>
          <w:highlight w:val="none"/>
        </w:rPr>
        <w:t>综合评分法，是指响应</w:t>
      </w:r>
      <w:r>
        <w:rPr>
          <w:rFonts w:ascii="方正仿宋_GBK" w:hAnsi="宋体" w:eastAsia="方正仿宋_GBK" w:cs="宋体"/>
          <w:color w:val="auto"/>
          <w:kern w:val="0"/>
          <w:sz w:val="24"/>
          <w:szCs w:val="24"/>
          <w:highlight w:val="none"/>
        </w:rPr>
        <w:t>文件满足</w:t>
      </w:r>
      <w:r>
        <w:rPr>
          <w:rFonts w:hint="eastAsia" w:ascii="方正仿宋_GBK" w:hAnsi="宋体" w:eastAsia="方正仿宋_GBK" w:cs="宋体"/>
          <w:color w:val="auto"/>
          <w:kern w:val="0"/>
          <w:sz w:val="24"/>
          <w:szCs w:val="24"/>
          <w:highlight w:val="none"/>
        </w:rPr>
        <w:t>竞争性磋商</w:t>
      </w:r>
      <w:r>
        <w:rPr>
          <w:rFonts w:ascii="方正仿宋_GBK" w:hAnsi="宋体" w:eastAsia="方正仿宋_GBK" w:cs="宋体"/>
          <w:color w:val="auto"/>
          <w:kern w:val="0"/>
          <w:sz w:val="24"/>
          <w:szCs w:val="24"/>
          <w:highlight w:val="none"/>
        </w:rPr>
        <w:t>文件全部实质性要求且按照评审因素的量化指标评审得分最高的</w:t>
      </w:r>
      <w:r>
        <w:rPr>
          <w:rFonts w:hint="eastAsia" w:ascii="方正仿宋_GBK" w:hAnsi="宋体" w:eastAsia="方正仿宋_GBK" w:cs="宋体"/>
          <w:color w:val="auto"/>
          <w:kern w:val="0"/>
          <w:sz w:val="24"/>
          <w:szCs w:val="24"/>
          <w:highlight w:val="none"/>
          <w:lang w:eastAsia="zh-CN"/>
        </w:rPr>
        <w:t>配送商</w:t>
      </w:r>
      <w:r>
        <w:rPr>
          <w:rFonts w:ascii="方正仿宋_GBK" w:hAnsi="宋体" w:eastAsia="方正仿宋_GBK" w:cs="宋体"/>
          <w:color w:val="auto"/>
          <w:kern w:val="0"/>
          <w:sz w:val="24"/>
          <w:szCs w:val="24"/>
          <w:highlight w:val="none"/>
        </w:rPr>
        <w:t>为</w:t>
      </w:r>
      <w:r>
        <w:rPr>
          <w:rFonts w:hint="eastAsia" w:ascii="方正仿宋_GBK" w:hAnsi="宋体" w:eastAsia="方正仿宋_GBK" w:cs="宋体"/>
          <w:color w:val="auto"/>
          <w:kern w:val="0"/>
          <w:sz w:val="24"/>
          <w:szCs w:val="24"/>
          <w:highlight w:val="none"/>
        </w:rPr>
        <w:t>成交</w:t>
      </w:r>
      <w:r>
        <w:rPr>
          <w:rFonts w:ascii="方正仿宋_GBK" w:hAnsi="宋体" w:eastAsia="方正仿宋_GBK" w:cs="宋体"/>
          <w:color w:val="auto"/>
          <w:kern w:val="0"/>
          <w:sz w:val="24"/>
          <w:szCs w:val="24"/>
          <w:highlight w:val="none"/>
        </w:rPr>
        <w:t>候选</w:t>
      </w:r>
      <w:r>
        <w:rPr>
          <w:rFonts w:hint="eastAsia" w:ascii="方正仿宋_GBK" w:hAnsi="宋体" w:eastAsia="方正仿宋_GBK" w:cs="宋体"/>
          <w:color w:val="auto"/>
          <w:kern w:val="0"/>
          <w:sz w:val="24"/>
          <w:szCs w:val="24"/>
          <w:highlight w:val="none"/>
          <w:lang w:eastAsia="zh-CN"/>
        </w:rPr>
        <w:t>配送商</w:t>
      </w:r>
      <w:r>
        <w:rPr>
          <w:rFonts w:ascii="方正仿宋_GBK" w:hAnsi="宋体" w:eastAsia="方正仿宋_GBK" w:cs="宋体"/>
          <w:color w:val="auto"/>
          <w:kern w:val="0"/>
          <w:sz w:val="24"/>
          <w:szCs w:val="24"/>
          <w:highlight w:val="none"/>
        </w:rPr>
        <w:t>的</w:t>
      </w:r>
      <w:r>
        <w:rPr>
          <w:rFonts w:hint="eastAsia" w:ascii="方正仿宋_GBK" w:hAnsi="宋体" w:eastAsia="方正仿宋_GBK" w:cs="宋体"/>
          <w:color w:val="auto"/>
          <w:kern w:val="0"/>
          <w:sz w:val="24"/>
          <w:szCs w:val="24"/>
          <w:highlight w:val="none"/>
        </w:rPr>
        <w:t>评审</w:t>
      </w:r>
      <w:r>
        <w:rPr>
          <w:rFonts w:ascii="方正仿宋_GBK" w:hAnsi="宋体" w:eastAsia="方正仿宋_GBK" w:cs="宋体"/>
          <w:color w:val="auto"/>
          <w:kern w:val="0"/>
          <w:sz w:val="24"/>
          <w:szCs w:val="24"/>
          <w:highlight w:val="none"/>
        </w:rPr>
        <w:t>方法</w:t>
      </w:r>
      <w:r>
        <w:rPr>
          <w:rFonts w:hint="eastAsia" w:ascii="方正仿宋_GBK" w:hAnsi="宋体" w:eastAsia="方正仿宋_GBK" w:cs="宋体"/>
          <w:color w:val="auto"/>
          <w:kern w:val="0"/>
          <w:sz w:val="24"/>
          <w:szCs w:val="24"/>
          <w:highlight w:val="none"/>
        </w:rPr>
        <w:t>。</w:t>
      </w:r>
      <w:r>
        <w:rPr>
          <w:rFonts w:hint="eastAsia" w:ascii="方正仿宋_GBK" w:hAnsi="宋体" w:eastAsia="方正仿宋_GBK" w:cs="宋体"/>
          <w:color w:val="auto"/>
          <w:kern w:val="0"/>
          <w:sz w:val="24"/>
          <w:szCs w:val="24"/>
          <w:highlight w:val="none"/>
          <w:lang w:eastAsia="zh-CN"/>
        </w:rPr>
        <w:t>配送商</w:t>
      </w:r>
      <w:r>
        <w:rPr>
          <w:rFonts w:hint="eastAsia" w:ascii="方正仿宋_GBK" w:hAnsi="宋体" w:eastAsia="方正仿宋_GBK" w:cs="宋体"/>
          <w:color w:val="auto"/>
          <w:kern w:val="0"/>
          <w:sz w:val="24"/>
          <w:szCs w:val="24"/>
          <w:highlight w:val="none"/>
        </w:rPr>
        <w:t>总得分为质量、价格、商务、服务等评定因素分别按照相应权重值计算分项得分后相加，</w:t>
      </w:r>
      <w:r>
        <w:rPr>
          <w:rFonts w:hint="eastAsia" w:ascii="仿宋" w:hAnsi="仿宋" w:eastAsia="仿宋" w:cs="仿宋"/>
          <w:color w:val="auto"/>
          <w:kern w:val="0"/>
          <w:sz w:val="24"/>
          <w:szCs w:val="24"/>
          <w:highlight w:val="none"/>
        </w:rPr>
        <w:t>满分为10</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分</w:t>
      </w:r>
      <w:r>
        <w:rPr>
          <w:rFonts w:hint="eastAsia" w:ascii="方正仿宋_GBK" w:hAnsi="宋体" w:eastAsia="方正仿宋_GBK"/>
          <w:color w:val="auto"/>
          <w:sz w:val="24"/>
          <w:szCs w:val="24"/>
          <w:highlight w:val="none"/>
        </w:rPr>
        <w:t>。（详见评审标准）。</w:t>
      </w:r>
    </w:p>
    <w:p w14:paraId="12CC2EB8">
      <w:pPr>
        <w:spacing w:line="400" w:lineRule="exact"/>
        <w:ind w:firstLine="480" w:firstLineChars="200"/>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（十）</w:t>
      </w:r>
      <w:r>
        <w:rPr>
          <w:rFonts w:hint="eastAsia" w:ascii="方正仿宋_GBK" w:hAnsi="宋体" w:eastAsia="方正仿宋_GBK"/>
          <w:color w:val="auto"/>
          <w:sz w:val="24"/>
          <w:szCs w:val="24"/>
          <w:highlight w:val="none"/>
          <w:lang w:eastAsia="zh-CN"/>
        </w:rPr>
        <w:t>评标</w:t>
      </w:r>
      <w:r>
        <w:rPr>
          <w:rFonts w:hint="eastAsia" w:ascii="方正仿宋_GBK" w:hAnsi="宋体" w:eastAsia="方正仿宋_GBK"/>
          <w:color w:val="auto"/>
          <w:sz w:val="24"/>
          <w:szCs w:val="24"/>
          <w:highlight w:val="none"/>
        </w:rPr>
        <w:t>小组各成员独立对每个</w:t>
      </w:r>
      <w:r>
        <w:rPr>
          <w:rFonts w:ascii="方正仿宋_GBK" w:hAnsi="宋体" w:eastAsia="方正仿宋_GBK" w:cs="宋体"/>
          <w:color w:val="auto"/>
          <w:kern w:val="0"/>
          <w:sz w:val="24"/>
          <w:szCs w:val="24"/>
          <w:highlight w:val="none"/>
        </w:rPr>
        <w:t>实质性</w:t>
      </w:r>
      <w:r>
        <w:rPr>
          <w:rFonts w:hint="eastAsia" w:ascii="方正仿宋_GBK" w:hAnsi="宋体" w:eastAsia="方正仿宋_GBK" w:cs="宋体"/>
          <w:color w:val="auto"/>
          <w:kern w:val="0"/>
          <w:sz w:val="24"/>
          <w:szCs w:val="24"/>
          <w:highlight w:val="none"/>
        </w:rPr>
        <w:t>响应</w:t>
      </w:r>
      <w:r>
        <w:rPr>
          <w:rFonts w:hint="eastAsia" w:ascii="方正仿宋_GBK" w:hAnsi="宋体" w:eastAsia="方正仿宋_GBK"/>
          <w:color w:val="auto"/>
          <w:sz w:val="24"/>
          <w:szCs w:val="24"/>
          <w:highlight w:val="none"/>
        </w:rPr>
        <w:t>文件进行评价、打分，然后汇总每个</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每项评分因素的得分</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s="Times New Roman"/>
          <w:color w:val="auto"/>
          <w:sz w:val="24"/>
          <w:szCs w:val="24"/>
        </w:rPr>
        <w:t>并根据</w:t>
      </w:r>
      <w:r>
        <w:rPr>
          <w:rFonts w:hint="eastAsia" w:ascii="方正仿宋_GBK" w:hAnsi="宋体" w:eastAsia="方正仿宋_GBK" w:cs="Times New Roman"/>
          <w:color w:val="auto"/>
          <w:sz w:val="24"/>
          <w:szCs w:val="24"/>
          <w:lang w:val="en-US" w:eastAsia="zh-CN"/>
        </w:rPr>
        <w:t>最终评审</w:t>
      </w:r>
      <w:r>
        <w:rPr>
          <w:rFonts w:hint="eastAsia" w:ascii="方正仿宋_GBK" w:hAnsi="宋体" w:eastAsia="方正仿宋_GBK" w:cs="Times New Roman"/>
          <w:color w:val="auto"/>
          <w:sz w:val="24"/>
          <w:szCs w:val="24"/>
        </w:rPr>
        <w:t>得分情况按照评审得分由高到低顺</w:t>
      </w:r>
      <w:r>
        <w:rPr>
          <w:rFonts w:hint="eastAsia" w:ascii="方正仿宋_GBK" w:hAnsi="宋体" w:eastAsia="方正仿宋_GBK" w:cs="Times New Roman"/>
          <w:color w:val="auto"/>
          <w:sz w:val="24"/>
          <w:szCs w:val="24"/>
          <w:highlight w:val="none"/>
        </w:rPr>
        <w:t>序</w:t>
      </w:r>
      <w:r>
        <w:rPr>
          <w:rFonts w:hint="eastAsia" w:ascii="方正仿宋_GBK" w:hAnsi="宋体" w:eastAsia="方正仿宋_GBK" w:cs="Times New Roman"/>
          <w:color w:val="auto"/>
          <w:sz w:val="24"/>
          <w:szCs w:val="24"/>
          <w:highlight w:val="none"/>
          <w:lang w:val="en-US" w:eastAsia="zh-CN"/>
        </w:rPr>
        <w:t>确定3名成交配送商</w:t>
      </w:r>
      <w:r>
        <w:rPr>
          <w:rFonts w:hint="eastAsia" w:ascii="方正仿宋_GBK" w:hAnsi="宋体" w:eastAsia="方正仿宋_GBK" w:cs="Times New Roman"/>
          <w:color w:val="auto"/>
          <w:sz w:val="24"/>
          <w:szCs w:val="24"/>
          <w:highlight w:val="none"/>
        </w:rPr>
        <w:t>，并编写评审报告。</w:t>
      </w:r>
      <w:r>
        <w:rPr>
          <w:rFonts w:hint="eastAsia" w:ascii="方正仿宋_GBK" w:hAnsi="宋体" w:eastAsia="方正仿宋_GBK"/>
          <w:color w:val="auto"/>
          <w:sz w:val="24"/>
          <w:szCs w:val="24"/>
          <w:highlight w:val="none"/>
        </w:rPr>
        <w:t>若</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的评审得分相同的，按照</w:t>
      </w:r>
      <w:r>
        <w:rPr>
          <w:rFonts w:hint="eastAsia" w:ascii="方正仿宋_GBK" w:hAnsi="宋体" w:eastAsia="方正仿宋_GBK"/>
          <w:color w:val="auto"/>
          <w:sz w:val="24"/>
          <w:szCs w:val="24"/>
          <w:highlight w:val="none"/>
          <w:lang w:eastAsia="zh-CN"/>
        </w:rPr>
        <w:t>价格部分得分</w:t>
      </w:r>
      <w:r>
        <w:rPr>
          <w:rFonts w:hint="eastAsia" w:ascii="方正仿宋_GBK" w:hAnsi="宋体" w:eastAsia="方正仿宋_GBK"/>
          <w:color w:val="auto"/>
          <w:sz w:val="24"/>
          <w:szCs w:val="24"/>
          <w:highlight w:val="none"/>
        </w:rPr>
        <w:t>由</w:t>
      </w:r>
      <w:r>
        <w:rPr>
          <w:rFonts w:hint="eastAsia" w:ascii="方正仿宋_GBK" w:hAnsi="宋体" w:eastAsia="方正仿宋_GBK"/>
          <w:color w:val="auto"/>
          <w:sz w:val="24"/>
          <w:szCs w:val="24"/>
          <w:highlight w:val="none"/>
          <w:lang w:eastAsia="zh-CN"/>
        </w:rPr>
        <w:t>高</w:t>
      </w:r>
      <w:r>
        <w:rPr>
          <w:rFonts w:hint="eastAsia" w:ascii="方正仿宋_GBK" w:hAnsi="宋体" w:eastAsia="方正仿宋_GBK"/>
          <w:color w:val="auto"/>
          <w:sz w:val="24"/>
          <w:szCs w:val="24"/>
          <w:highlight w:val="none"/>
        </w:rPr>
        <w:t>到</w:t>
      </w:r>
      <w:r>
        <w:rPr>
          <w:rFonts w:hint="eastAsia" w:ascii="方正仿宋_GBK" w:hAnsi="宋体" w:eastAsia="方正仿宋_GBK"/>
          <w:color w:val="auto"/>
          <w:sz w:val="24"/>
          <w:szCs w:val="24"/>
          <w:highlight w:val="none"/>
          <w:lang w:eastAsia="zh-CN"/>
        </w:rPr>
        <w:t>低</w:t>
      </w:r>
      <w:r>
        <w:rPr>
          <w:rFonts w:hint="eastAsia" w:ascii="方正仿宋_GBK" w:hAnsi="宋体" w:eastAsia="方正仿宋_GBK"/>
          <w:color w:val="auto"/>
          <w:sz w:val="24"/>
          <w:szCs w:val="24"/>
          <w:highlight w:val="none"/>
        </w:rPr>
        <w:t>的顺序排列推荐。评审得分且价格部分得分相同的，按照</w:t>
      </w:r>
      <w:r>
        <w:rPr>
          <w:rFonts w:hint="eastAsia" w:ascii="仿宋" w:hAnsi="仿宋" w:eastAsia="仿宋" w:cs="等线"/>
          <w:color w:val="auto"/>
          <w:sz w:val="24"/>
          <w:szCs w:val="24"/>
          <w:highlight w:val="none"/>
        </w:rPr>
        <w:t>以商务</w:t>
      </w:r>
      <w:r>
        <w:rPr>
          <w:rFonts w:hint="eastAsia" w:ascii="仿宋" w:hAnsi="仿宋" w:eastAsia="仿宋" w:cs="等线"/>
          <w:color w:val="auto"/>
          <w:sz w:val="24"/>
          <w:szCs w:val="24"/>
          <w:highlight w:val="none"/>
          <w:lang w:eastAsia="zh-CN"/>
        </w:rPr>
        <w:t>部分</w:t>
      </w:r>
      <w:r>
        <w:rPr>
          <w:rFonts w:hint="eastAsia" w:ascii="仿宋" w:hAnsi="仿宋" w:eastAsia="仿宋" w:cs="等线"/>
          <w:color w:val="auto"/>
          <w:sz w:val="24"/>
          <w:szCs w:val="24"/>
          <w:highlight w:val="none"/>
        </w:rPr>
        <w:t>得分高</w:t>
      </w:r>
      <w:r>
        <w:rPr>
          <w:rFonts w:hint="eastAsia" w:ascii="仿宋" w:hAnsi="仿宋" w:eastAsia="仿宋" w:cs="等线"/>
          <w:color w:val="auto"/>
          <w:sz w:val="24"/>
          <w:szCs w:val="24"/>
          <w:highlight w:val="none"/>
          <w:lang w:eastAsia="zh-CN"/>
        </w:rPr>
        <w:t>到</w:t>
      </w:r>
      <w:r>
        <w:rPr>
          <w:rFonts w:hint="eastAsia" w:ascii="仿宋" w:hAnsi="仿宋" w:eastAsia="仿宋" w:cs="等线"/>
          <w:color w:val="auto"/>
          <w:sz w:val="24"/>
          <w:szCs w:val="24"/>
          <w:highlight w:val="none"/>
        </w:rPr>
        <w:t>低</w:t>
      </w:r>
      <w:r>
        <w:rPr>
          <w:rFonts w:hint="eastAsia" w:ascii="仿宋" w:hAnsi="仿宋" w:eastAsia="仿宋" w:cs="等线"/>
          <w:color w:val="auto"/>
          <w:sz w:val="24"/>
          <w:szCs w:val="24"/>
          <w:highlight w:val="none"/>
          <w:lang w:eastAsia="zh-CN"/>
        </w:rPr>
        <w:t>的</w:t>
      </w:r>
      <w:r>
        <w:rPr>
          <w:rFonts w:hint="eastAsia" w:ascii="方正仿宋_GBK" w:hAnsi="宋体" w:eastAsia="方正仿宋_GBK"/>
          <w:color w:val="auto"/>
          <w:sz w:val="24"/>
          <w:szCs w:val="24"/>
          <w:highlight w:val="none"/>
        </w:rPr>
        <w:t>顺序</w:t>
      </w:r>
      <w:r>
        <w:rPr>
          <w:rFonts w:hint="eastAsia" w:ascii="仿宋" w:hAnsi="仿宋" w:eastAsia="仿宋" w:cs="等线"/>
          <w:color w:val="auto"/>
          <w:sz w:val="24"/>
          <w:szCs w:val="24"/>
          <w:highlight w:val="none"/>
        </w:rPr>
        <w:t>排序</w:t>
      </w:r>
      <w:r>
        <w:rPr>
          <w:rFonts w:hint="eastAsia" w:ascii="方正仿宋_GBK" w:hAnsi="宋体" w:eastAsia="方正仿宋_GBK"/>
          <w:color w:val="auto"/>
          <w:sz w:val="24"/>
          <w:szCs w:val="24"/>
          <w:highlight w:val="none"/>
        </w:rPr>
        <w:t>推荐。</w:t>
      </w:r>
    </w:p>
    <w:p w14:paraId="77F98DA9">
      <w:pPr>
        <w:pStyle w:val="3"/>
        <w:spacing w:before="0" w:after="0" w:line="440" w:lineRule="exact"/>
        <w:rPr>
          <w:rFonts w:hint="eastAsia" w:ascii="仿宋" w:hAnsi="仿宋" w:eastAsia="仿宋"/>
          <w:b/>
          <w:bCs/>
          <w:color w:val="auto"/>
          <w:sz w:val="28"/>
          <w:szCs w:val="28"/>
          <w:highlight w:val="none"/>
          <w:lang w:val="en-US" w:eastAsia="zh-CN"/>
        </w:rPr>
      </w:pPr>
      <w:bookmarkStart w:id="50" w:name="_Toc10610"/>
      <w:r>
        <w:rPr>
          <w:rFonts w:hint="eastAsia" w:ascii="方正仿宋_GBK" w:hAnsi="宋体" w:eastAsia="方正仿宋_GBK"/>
          <w:color w:val="auto"/>
          <w:sz w:val="24"/>
          <w:szCs w:val="24"/>
          <w:highlight w:val="none"/>
        </w:rPr>
        <w:t>二、</w:t>
      </w:r>
      <w:bookmarkStart w:id="51" w:name="_Toc342913394"/>
      <w:bookmarkStart w:id="52" w:name="_Toc102227320"/>
      <w:r>
        <w:rPr>
          <w:rFonts w:hint="eastAsia" w:ascii="方正仿宋_GBK" w:eastAsia="方正仿宋_GBK"/>
          <w:color w:val="auto"/>
          <w:sz w:val="24"/>
          <w:szCs w:val="24"/>
          <w:highlight w:val="none"/>
        </w:rPr>
        <w:t>评审标准</w:t>
      </w:r>
      <w:bookmarkEnd w:id="50"/>
    </w:p>
    <w:p w14:paraId="6BFF07B6">
      <w:pPr>
        <w:pStyle w:val="5"/>
        <w:rPr>
          <w:rFonts w:hint="eastAsia" w:ascii="仿宋" w:hAnsi="仿宋" w:eastAsia="仿宋"/>
          <w:b/>
          <w:bCs/>
          <w:color w:val="auto"/>
          <w:sz w:val="28"/>
          <w:szCs w:val="28"/>
          <w:highlight w:val="none"/>
          <w:lang w:val="en-US" w:eastAsia="zh-CN"/>
        </w:rPr>
      </w:pPr>
    </w:p>
    <w:tbl>
      <w:tblPr>
        <w:tblStyle w:val="18"/>
        <w:tblW w:w="104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079"/>
        <w:gridCol w:w="783"/>
        <w:gridCol w:w="4916"/>
        <w:gridCol w:w="3003"/>
      </w:tblGrid>
      <w:tr w14:paraId="06372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789" w:type="dxa"/>
            <w:gridSpan w:val="2"/>
            <w:noWrap w:val="0"/>
            <w:vAlign w:val="center"/>
          </w:tcPr>
          <w:p w14:paraId="022E059B">
            <w:pPr>
              <w:snapToGrid w:val="0"/>
              <w:jc w:val="center"/>
              <w:rPr>
                <w:rFonts w:hint="eastAsia" w:ascii="仿宋" w:hAnsi="仿宋" w:eastAsia="仿宋" w:cs="Times New Roman"/>
                <w:b/>
                <w:color w:val="auto"/>
                <w:sz w:val="21"/>
                <w:szCs w:val="21"/>
                <w:highlight w:val="none"/>
              </w:rPr>
            </w:pPr>
            <w:r>
              <w:rPr>
                <w:rFonts w:hint="eastAsia" w:ascii="仿宋" w:hAnsi="仿宋" w:eastAsia="仿宋" w:cs="Times New Roman"/>
                <w:b/>
                <w:color w:val="auto"/>
                <w:sz w:val="21"/>
                <w:szCs w:val="21"/>
                <w:highlight w:val="none"/>
              </w:rPr>
              <w:t>评价指标</w:t>
            </w:r>
          </w:p>
        </w:tc>
        <w:tc>
          <w:tcPr>
            <w:tcW w:w="783" w:type="dxa"/>
            <w:noWrap w:val="0"/>
            <w:vAlign w:val="center"/>
          </w:tcPr>
          <w:p w14:paraId="218492E1">
            <w:pPr>
              <w:snapToGrid w:val="0"/>
              <w:jc w:val="center"/>
              <w:rPr>
                <w:rFonts w:hint="eastAsia" w:ascii="仿宋" w:hAnsi="仿宋" w:eastAsia="仿宋" w:cs="Times New Roman"/>
                <w:b/>
                <w:color w:val="auto"/>
                <w:sz w:val="21"/>
                <w:szCs w:val="21"/>
                <w:highlight w:val="none"/>
              </w:rPr>
            </w:pPr>
            <w:r>
              <w:rPr>
                <w:rFonts w:hint="eastAsia" w:ascii="仿宋" w:hAnsi="仿宋" w:eastAsia="仿宋" w:cs="Times New Roman"/>
                <w:b/>
                <w:color w:val="auto"/>
                <w:sz w:val="21"/>
                <w:szCs w:val="21"/>
                <w:highlight w:val="none"/>
              </w:rPr>
              <w:t>分值</w:t>
            </w:r>
          </w:p>
        </w:tc>
        <w:tc>
          <w:tcPr>
            <w:tcW w:w="4916" w:type="dxa"/>
            <w:noWrap w:val="0"/>
            <w:vAlign w:val="center"/>
          </w:tcPr>
          <w:p w14:paraId="75F22426">
            <w:pPr>
              <w:snapToGrid w:val="0"/>
              <w:jc w:val="center"/>
              <w:rPr>
                <w:rFonts w:hint="eastAsia" w:ascii="仿宋" w:hAnsi="仿宋" w:eastAsia="仿宋" w:cs="Times New Roman"/>
                <w:b/>
                <w:color w:val="auto"/>
                <w:sz w:val="21"/>
                <w:szCs w:val="21"/>
                <w:highlight w:val="none"/>
              </w:rPr>
            </w:pPr>
            <w:r>
              <w:rPr>
                <w:rFonts w:hint="eastAsia" w:ascii="仿宋" w:hAnsi="仿宋" w:eastAsia="仿宋" w:cs="Times New Roman"/>
                <w:b/>
                <w:color w:val="auto"/>
                <w:sz w:val="21"/>
                <w:szCs w:val="21"/>
                <w:highlight w:val="none"/>
              </w:rPr>
              <w:t>评分标准</w:t>
            </w:r>
          </w:p>
        </w:tc>
        <w:tc>
          <w:tcPr>
            <w:tcW w:w="3003" w:type="dxa"/>
            <w:noWrap w:val="0"/>
            <w:vAlign w:val="center"/>
          </w:tcPr>
          <w:p w14:paraId="595ECE30">
            <w:pPr>
              <w:snapToGrid w:val="0"/>
              <w:jc w:val="center"/>
              <w:rPr>
                <w:rFonts w:hint="eastAsia" w:ascii="仿宋" w:hAnsi="仿宋" w:eastAsia="仿宋" w:cs="Times New Roman"/>
                <w:b/>
                <w:color w:val="auto"/>
                <w:sz w:val="21"/>
                <w:szCs w:val="21"/>
                <w:highlight w:val="none"/>
              </w:rPr>
            </w:pPr>
            <w:r>
              <w:rPr>
                <w:rFonts w:hint="eastAsia" w:ascii="仿宋" w:hAnsi="仿宋" w:eastAsia="仿宋" w:cs="Times New Roman"/>
                <w:b/>
                <w:color w:val="auto"/>
                <w:sz w:val="21"/>
                <w:szCs w:val="21"/>
                <w:highlight w:val="none"/>
              </w:rPr>
              <w:t>提供资料</w:t>
            </w:r>
          </w:p>
        </w:tc>
      </w:tr>
      <w:tr w14:paraId="0E3B7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710" w:type="dxa"/>
            <w:vMerge w:val="restart"/>
            <w:shd w:val="clear" w:color="auto" w:fill="auto"/>
            <w:noWrap w:val="0"/>
            <w:vAlign w:val="center"/>
          </w:tcPr>
          <w:p w14:paraId="20E188F4">
            <w:pPr>
              <w:rPr>
                <w:rFonts w:hint="eastAsia" w:ascii="方正仿宋_GBK" w:hAnsi="宋体" w:eastAsia="方正仿宋_GBK" w:cs="宋体"/>
                <w:strike w:val="0"/>
                <w:dstrike w:val="0"/>
                <w:color w:val="auto"/>
                <w:kern w:val="2"/>
                <w:sz w:val="21"/>
                <w:szCs w:val="21"/>
                <w:highlight w:val="red"/>
                <w:lang w:val="en-US" w:eastAsia="zh-CN" w:bidi="ar-SA"/>
              </w:rPr>
            </w:pPr>
            <w:r>
              <w:rPr>
                <w:rFonts w:hint="eastAsia" w:ascii="方正仿宋_GBK" w:hAnsi="宋体" w:eastAsia="方正仿宋_GBK" w:cs="宋体"/>
                <w:color w:val="auto"/>
                <w:sz w:val="21"/>
                <w:szCs w:val="21"/>
                <w:highlight w:val="none"/>
                <w:lang w:val="en-US" w:eastAsia="zh-CN"/>
              </w:rPr>
              <w:t>质量部分40%</w:t>
            </w:r>
          </w:p>
        </w:tc>
        <w:tc>
          <w:tcPr>
            <w:tcW w:w="1079" w:type="dxa"/>
            <w:shd w:val="clear" w:color="auto" w:fill="auto"/>
            <w:noWrap w:val="0"/>
            <w:vAlign w:val="center"/>
          </w:tcPr>
          <w:p w14:paraId="5B8E9E4C">
            <w:pPr>
              <w:jc w:val="cente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eastAsia="zh-CN"/>
              </w:rPr>
              <w:t>样品质量</w:t>
            </w:r>
          </w:p>
        </w:tc>
        <w:tc>
          <w:tcPr>
            <w:tcW w:w="783" w:type="dxa"/>
            <w:shd w:val="clear" w:color="auto" w:fill="auto"/>
            <w:noWrap w:val="0"/>
            <w:vAlign w:val="center"/>
          </w:tcPr>
          <w:p w14:paraId="4D6B814C">
            <w:pPr>
              <w:jc w:val="cente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val="en-US" w:eastAsia="zh-CN"/>
              </w:rPr>
              <w:t>35分</w:t>
            </w:r>
          </w:p>
        </w:tc>
        <w:tc>
          <w:tcPr>
            <w:tcW w:w="4916" w:type="dxa"/>
            <w:shd w:val="clear" w:color="auto" w:fill="auto"/>
            <w:noWrap w:val="0"/>
            <w:vAlign w:val="center"/>
          </w:tcPr>
          <w:p w14:paraId="2CBDFF32">
            <w:pP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rPr>
              <w:t>选取</w:t>
            </w:r>
            <w:r>
              <w:rPr>
                <w:rFonts w:hint="eastAsia" w:ascii="方正仿宋_GBK" w:hAnsi="宋体" w:eastAsia="方正仿宋_GBK" w:cs="宋体"/>
                <w:color w:val="auto"/>
                <w:sz w:val="21"/>
                <w:szCs w:val="21"/>
                <w:highlight w:val="none"/>
                <w:lang w:val="en-US" w:eastAsia="zh-CN"/>
              </w:rPr>
              <w:t>20</w:t>
            </w:r>
            <w:r>
              <w:rPr>
                <w:rFonts w:hint="eastAsia" w:ascii="方正仿宋_GBK" w:hAnsi="宋体" w:eastAsia="方正仿宋_GBK" w:cs="宋体"/>
                <w:color w:val="auto"/>
                <w:sz w:val="21"/>
                <w:szCs w:val="21"/>
                <w:highlight w:val="none"/>
              </w:rPr>
              <w:t>个</w:t>
            </w:r>
            <w:r>
              <w:rPr>
                <w:rFonts w:hint="eastAsia" w:ascii="方正仿宋_GBK" w:hAnsi="宋体" w:eastAsia="方正仿宋_GBK" w:cs="宋体"/>
                <w:color w:val="auto"/>
                <w:sz w:val="21"/>
                <w:szCs w:val="21"/>
                <w:highlight w:val="none"/>
                <w:lang w:eastAsia="zh-CN"/>
              </w:rPr>
              <w:t>品种</w:t>
            </w:r>
            <w:r>
              <w:rPr>
                <w:rFonts w:hint="eastAsia" w:ascii="方正仿宋_GBK" w:hAnsi="宋体" w:eastAsia="方正仿宋_GBK" w:cs="宋体"/>
                <w:color w:val="auto"/>
                <w:sz w:val="21"/>
                <w:szCs w:val="21"/>
                <w:highlight w:val="none"/>
              </w:rPr>
              <w:t>（样品提供具有完整</w:t>
            </w:r>
            <w:r>
              <w:rPr>
                <w:rFonts w:hint="eastAsia" w:ascii="方正仿宋_GBK" w:hAnsi="宋体" w:eastAsia="方正仿宋_GBK" w:cs="宋体"/>
                <w:color w:val="auto"/>
                <w:sz w:val="21"/>
                <w:szCs w:val="21"/>
                <w:highlight w:val="none"/>
                <w:lang w:eastAsia="zh-CN"/>
              </w:rPr>
              <w:t>销售</w:t>
            </w:r>
            <w:r>
              <w:rPr>
                <w:rFonts w:hint="eastAsia" w:ascii="方正仿宋_GBK" w:hAnsi="宋体" w:eastAsia="方正仿宋_GBK" w:cs="宋体"/>
                <w:color w:val="auto"/>
                <w:sz w:val="21"/>
                <w:szCs w:val="21"/>
                <w:highlight w:val="none"/>
                <w:lang w:val="en-US" w:eastAsia="zh-CN"/>
              </w:rPr>
              <w:t>小</w:t>
            </w:r>
            <w:r>
              <w:rPr>
                <w:rFonts w:hint="eastAsia" w:ascii="方正仿宋_GBK" w:hAnsi="宋体" w:eastAsia="方正仿宋_GBK" w:cs="宋体"/>
                <w:color w:val="auto"/>
                <w:sz w:val="21"/>
                <w:szCs w:val="21"/>
                <w:highlight w:val="none"/>
              </w:rPr>
              <w:t>包装的中药饮片成品），</w:t>
            </w:r>
            <w:r>
              <w:rPr>
                <w:rFonts w:hint="eastAsia" w:ascii="方正仿宋_GBK" w:hAnsi="宋体" w:eastAsia="方正仿宋_GBK" w:cs="宋体"/>
                <w:color w:val="auto"/>
                <w:sz w:val="21"/>
                <w:szCs w:val="21"/>
                <w:highlight w:val="none"/>
                <w:lang w:val="en-US" w:eastAsia="zh-CN"/>
              </w:rPr>
              <w:t>需对每个样品的一等品及统片分别进行打分，一等品和统片得分各占50%。</w:t>
            </w:r>
            <w:r>
              <w:rPr>
                <w:rFonts w:hint="eastAsia" w:ascii="方正仿宋_GBK" w:hAnsi="宋体" w:eastAsia="方正仿宋_GBK" w:cs="宋体"/>
                <w:color w:val="auto"/>
                <w:sz w:val="21"/>
                <w:szCs w:val="21"/>
                <w:highlight w:val="none"/>
              </w:rPr>
              <w:t>各遴选专家需对所有企业进行打分，每个企业所得样品分为：每个</w:t>
            </w:r>
            <w:r>
              <w:rPr>
                <w:rFonts w:hint="eastAsia" w:ascii="方正仿宋_GBK" w:hAnsi="宋体" w:eastAsia="方正仿宋_GBK" w:cs="宋体"/>
                <w:color w:val="auto"/>
                <w:sz w:val="21"/>
                <w:szCs w:val="21"/>
                <w:highlight w:val="none"/>
                <w:lang w:val="en-US" w:eastAsia="zh-CN"/>
              </w:rPr>
              <w:t>配送商</w:t>
            </w:r>
            <w:r>
              <w:rPr>
                <w:rFonts w:hint="eastAsia" w:ascii="方正仿宋_GBK" w:hAnsi="宋体" w:eastAsia="方正仿宋_GBK" w:cs="宋体"/>
                <w:color w:val="auto"/>
                <w:sz w:val="21"/>
                <w:szCs w:val="21"/>
                <w:highlight w:val="none"/>
              </w:rPr>
              <w:t>样品总分</w:t>
            </w:r>
            <w:r>
              <w:rPr>
                <w:rFonts w:hint="eastAsia" w:ascii="方正仿宋_GBK" w:hAnsi="宋体" w:eastAsia="方正仿宋_GBK" w:cs="宋体"/>
                <w:color w:val="auto"/>
                <w:sz w:val="21"/>
                <w:szCs w:val="21"/>
                <w:highlight w:val="none"/>
                <w:lang w:val="en-US" w:eastAsia="zh-CN"/>
              </w:rPr>
              <w:t>为</w:t>
            </w:r>
            <w:r>
              <w:rPr>
                <w:rFonts w:hint="eastAsia" w:ascii="方正仿宋_GBK" w:hAnsi="宋体" w:eastAsia="方正仿宋_GBK" w:cs="宋体"/>
                <w:color w:val="auto"/>
                <w:sz w:val="21"/>
                <w:szCs w:val="21"/>
                <w:highlight w:val="none"/>
              </w:rPr>
              <w:t>所有专家</w:t>
            </w:r>
            <w:r>
              <w:rPr>
                <w:rFonts w:hint="eastAsia" w:ascii="方正仿宋_GBK" w:hAnsi="宋体" w:eastAsia="方正仿宋_GBK" w:cs="宋体"/>
                <w:color w:val="auto"/>
                <w:sz w:val="21"/>
                <w:szCs w:val="21"/>
                <w:highlight w:val="none"/>
                <w:lang w:val="en-US" w:eastAsia="zh-CN"/>
              </w:rPr>
              <w:t>评分的</w:t>
            </w:r>
            <w:r>
              <w:rPr>
                <w:rFonts w:hint="eastAsia" w:ascii="方正仿宋_GBK" w:hAnsi="宋体" w:eastAsia="方正仿宋_GBK" w:cs="宋体"/>
                <w:color w:val="auto"/>
                <w:sz w:val="21"/>
                <w:szCs w:val="21"/>
                <w:highlight w:val="none"/>
              </w:rPr>
              <w:t>平均分（四舍五入，保留小数点2位），假药、劣药一票否决。</w:t>
            </w:r>
            <w:r>
              <w:rPr>
                <w:rFonts w:hint="eastAsia" w:ascii="方正仿宋_GBK" w:hAnsi="宋体" w:eastAsia="方正仿宋_GBK" w:cs="宋体"/>
                <w:color w:val="auto"/>
                <w:sz w:val="21"/>
                <w:szCs w:val="21"/>
                <w:highlight w:val="none"/>
                <w:lang w:eastAsia="zh-CN"/>
              </w:rPr>
              <w:t>三年内企业有国家药监部门抽检不合格记录的一次扣</w:t>
            </w:r>
            <w:r>
              <w:rPr>
                <w:rFonts w:hint="eastAsia" w:ascii="方正仿宋_GBK" w:hAnsi="宋体" w:eastAsia="方正仿宋_GBK" w:cs="宋体"/>
                <w:color w:val="auto"/>
                <w:sz w:val="21"/>
                <w:szCs w:val="21"/>
                <w:highlight w:val="none"/>
                <w:lang w:val="en-US" w:eastAsia="zh-CN"/>
              </w:rPr>
              <w:t>2.5</w:t>
            </w:r>
            <w:r>
              <w:rPr>
                <w:rFonts w:hint="eastAsia" w:ascii="方正仿宋_GBK" w:hAnsi="宋体" w:eastAsia="方正仿宋_GBK" w:cs="宋体"/>
                <w:color w:val="auto"/>
                <w:sz w:val="21"/>
                <w:szCs w:val="21"/>
                <w:highlight w:val="none"/>
                <w:lang w:eastAsia="zh-CN"/>
              </w:rPr>
              <w:t>分，最多扣</w:t>
            </w:r>
            <w:r>
              <w:rPr>
                <w:rFonts w:hint="eastAsia" w:ascii="方正仿宋_GBK" w:hAnsi="宋体" w:eastAsia="方正仿宋_GBK" w:cs="宋体"/>
                <w:color w:val="auto"/>
                <w:sz w:val="21"/>
                <w:szCs w:val="21"/>
                <w:highlight w:val="none"/>
                <w:lang w:val="en-US" w:eastAsia="zh-CN"/>
              </w:rPr>
              <w:t>5</w:t>
            </w:r>
            <w:r>
              <w:rPr>
                <w:rFonts w:hint="eastAsia" w:ascii="方正仿宋_GBK" w:hAnsi="宋体" w:eastAsia="方正仿宋_GBK" w:cs="宋体"/>
                <w:color w:val="auto"/>
                <w:sz w:val="21"/>
                <w:szCs w:val="21"/>
                <w:highlight w:val="none"/>
                <w:lang w:eastAsia="zh-CN"/>
              </w:rPr>
              <w:t>分。</w:t>
            </w:r>
          </w:p>
        </w:tc>
        <w:tc>
          <w:tcPr>
            <w:tcW w:w="3003" w:type="dxa"/>
            <w:shd w:val="clear" w:color="auto" w:fill="auto"/>
            <w:noWrap w:val="0"/>
            <w:vAlign w:val="center"/>
          </w:tcPr>
          <w:p w14:paraId="5B6B9A75">
            <w:pP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rPr>
              <w:t>评分内容包括：色泽气味、生片糊片、炮制规范、饮片规格、杂质、水分等，如出现</w:t>
            </w:r>
            <w:r>
              <w:rPr>
                <w:rFonts w:hint="eastAsia" w:ascii="方正仿宋_GBK" w:hAnsi="宋体" w:eastAsia="方正仿宋_GBK" w:cs="宋体"/>
                <w:color w:val="auto"/>
                <w:sz w:val="21"/>
                <w:szCs w:val="21"/>
                <w:highlight w:val="none"/>
                <w:lang w:eastAsia="zh-CN"/>
              </w:rPr>
              <w:t>性状与药典不符</w:t>
            </w:r>
            <w:r>
              <w:rPr>
                <w:rFonts w:hint="eastAsia" w:ascii="方正仿宋_GBK" w:hAnsi="宋体" w:eastAsia="方正仿宋_GBK" w:cs="宋体"/>
                <w:color w:val="auto"/>
                <w:sz w:val="21"/>
                <w:szCs w:val="21"/>
                <w:highlight w:val="none"/>
              </w:rPr>
              <w:t>，一票否决。</w:t>
            </w:r>
          </w:p>
        </w:tc>
      </w:tr>
      <w:tr w14:paraId="778BE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710" w:type="dxa"/>
            <w:vMerge w:val="continue"/>
            <w:shd w:val="clear" w:color="auto" w:fill="auto"/>
            <w:noWrap w:val="0"/>
            <w:vAlign w:val="center"/>
          </w:tcPr>
          <w:p w14:paraId="0B6B13C3">
            <w:pPr>
              <w:jc w:val="center"/>
              <w:rPr>
                <w:rFonts w:hint="eastAsia" w:ascii="方正仿宋_GBK" w:hAnsi="宋体" w:eastAsia="方正仿宋_GBK" w:cs="宋体"/>
                <w:color w:val="auto"/>
                <w:kern w:val="2"/>
                <w:sz w:val="21"/>
                <w:szCs w:val="21"/>
                <w:highlight w:val="none"/>
                <w:lang w:val="en-US" w:eastAsia="zh-CN" w:bidi="ar-SA"/>
              </w:rPr>
            </w:pPr>
          </w:p>
        </w:tc>
        <w:tc>
          <w:tcPr>
            <w:tcW w:w="1079" w:type="dxa"/>
            <w:shd w:val="clear" w:color="auto" w:fill="auto"/>
            <w:noWrap w:val="0"/>
            <w:vAlign w:val="center"/>
          </w:tcPr>
          <w:p w14:paraId="19AFADAA">
            <w:pPr>
              <w:rPr>
                <w:rFonts w:hint="eastAsia" w:ascii="方正仿宋_GBK" w:hAnsi="宋体" w:eastAsia="方正仿宋_GBK" w:cs="宋体"/>
                <w:strike w:val="0"/>
                <w:dstrike w:val="0"/>
                <w:color w:val="auto"/>
                <w:kern w:val="2"/>
                <w:sz w:val="21"/>
                <w:szCs w:val="21"/>
                <w:highlight w:val="none"/>
                <w:lang w:val="en-US" w:eastAsia="zh-CN" w:bidi="ar-SA"/>
              </w:rPr>
            </w:pPr>
            <w:r>
              <w:rPr>
                <w:rFonts w:hint="eastAsia" w:ascii="方正仿宋_GBK" w:hAnsi="宋体" w:eastAsia="方正仿宋_GBK" w:cs="宋体"/>
                <w:strike w:val="0"/>
                <w:dstrike w:val="0"/>
                <w:color w:val="auto"/>
                <w:sz w:val="21"/>
                <w:szCs w:val="21"/>
                <w:highlight w:val="none"/>
                <w:lang w:eastAsia="zh-CN"/>
              </w:rPr>
              <w:t>质量可靠性</w:t>
            </w:r>
          </w:p>
        </w:tc>
        <w:tc>
          <w:tcPr>
            <w:tcW w:w="783" w:type="dxa"/>
            <w:shd w:val="clear" w:color="auto" w:fill="auto"/>
            <w:noWrap w:val="0"/>
            <w:vAlign w:val="center"/>
          </w:tcPr>
          <w:p w14:paraId="095D4598">
            <w:pPr>
              <w:jc w:val="center"/>
              <w:rPr>
                <w:rFonts w:hint="eastAsia" w:ascii="方正仿宋_GBK" w:hAnsi="宋体" w:eastAsia="方正仿宋_GBK" w:cs="宋体"/>
                <w:strike w:val="0"/>
                <w:dstrike w:val="0"/>
                <w:color w:val="auto"/>
                <w:kern w:val="2"/>
                <w:sz w:val="21"/>
                <w:szCs w:val="21"/>
                <w:highlight w:val="none"/>
                <w:lang w:val="en-US" w:eastAsia="zh-CN" w:bidi="ar-SA"/>
              </w:rPr>
            </w:pPr>
            <w:r>
              <w:rPr>
                <w:rFonts w:hint="eastAsia" w:ascii="方正仿宋_GBK" w:hAnsi="宋体" w:eastAsia="方正仿宋_GBK" w:cs="宋体"/>
                <w:strike w:val="0"/>
                <w:dstrike w:val="0"/>
                <w:color w:val="auto"/>
                <w:sz w:val="21"/>
                <w:szCs w:val="21"/>
                <w:highlight w:val="none"/>
                <w:lang w:val="en-US" w:eastAsia="zh-CN"/>
              </w:rPr>
              <w:t>5</w:t>
            </w:r>
            <w:r>
              <w:rPr>
                <w:rFonts w:hint="eastAsia" w:ascii="方正仿宋_GBK" w:hAnsi="宋体" w:eastAsia="方正仿宋_GBK" w:cs="宋体"/>
                <w:strike w:val="0"/>
                <w:dstrike w:val="0"/>
                <w:color w:val="auto"/>
                <w:sz w:val="21"/>
                <w:szCs w:val="21"/>
                <w:highlight w:val="none"/>
              </w:rPr>
              <w:t>分</w:t>
            </w:r>
          </w:p>
        </w:tc>
        <w:tc>
          <w:tcPr>
            <w:tcW w:w="4916" w:type="dxa"/>
            <w:shd w:val="clear" w:color="auto" w:fill="auto"/>
            <w:noWrap w:val="0"/>
            <w:vAlign w:val="center"/>
          </w:tcPr>
          <w:p w14:paraId="4EC930FE">
            <w:pPr>
              <w:rPr>
                <w:rFonts w:hint="eastAsia" w:ascii="方正仿宋_GBK" w:hAnsi="宋体" w:eastAsia="方正仿宋_GBK" w:cs="宋体"/>
                <w:strike w:val="0"/>
                <w:dstrike w:val="0"/>
                <w:color w:val="auto"/>
                <w:kern w:val="2"/>
                <w:sz w:val="21"/>
                <w:szCs w:val="21"/>
                <w:highlight w:val="none"/>
                <w:lang w:val="en-US" w:eastAsia="zh-CN" w:bidi="ar-SA"/>
              </w:rPr>
            </w:pPr>
            <w:r>
              <w:rPr>
                <w:rFonts w:hint="eastAsia" w:ascii="方正仿宋_GBK" w:hAnsi="宋体" w:eastAsia="方正仿宋_GBK" w:cs="等线"/>
                <w:color w:val="auto"/>
                <w:sz w:val="21"/>
                <w:szCs w:val="21"/>
                <w:highlight w:val="none"/>
                <w:lang w:val="en-US" w:eastAsia="zh-CN"/>
              </w:rPr>
              <w:t>2024年在沙区二级及以上公立医院配送品种占比达50%以上者，每提供一家得1分，最多得4分；在沙区社区医疗机构配送品种占比50%以上者，得1分，最多得1分。</w:t>
            </w:r>
          </w:p>
        </w:tc>
        <w:tc>
          <w:tcPr>
            <w:tcW w:w="3003" w:type="dxa"/>
            <w:shd w:val="clear" w:color="auto" w:fill="auto"/>
            <w:noWrap w:val="0"/>
            <w:vAlign w:val="center"/>
          </w:tcPr>
          <w:p w14:paraId="0FDF1790">
            <w:pP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eastAsia="zh-CN"/>
              </w:rPr>
              <w:t>提供</w:t>
            </w:r>
            <w:r>
              <w:rPr>
                <w:rFonts w:hint="eastAsia" w:ascii="方正仿宋_GBK" w:hAnsi="宋体" w:eastAsia="方正仿宋_GBK" w:cs="宋体"/>
                <w:color w:val="auto"/>
                <w:sz w:val="21"/>
                <w:szCs w:val="21"/>
                <w:highlight w:val="none"/>
                <w:lang w:val="en-US" w:eastAsia="zh-CN"/>
              </w:rPr>
              <w:t>2024年的销售品种数据</w:t>
            </w:r>
          </w:p>
        </w:tc>
      </w:tr>
      <w:tr w14:paraId="3C88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jc w:val="center"/>
        </w:trPr>
        <w:tc>
          <w:tcPr>
            <w:tcW w:w="710" w:type="dxa"/>
            <w:noWrap w:val="0"/>
            <w:vAlign w:val="center"/>
          </w:tcPr>
          <w:p w14:paraId="5DB657C1">
            <w:pPr>
              <w:rPr>
                <w:rFonts w:hint="default"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价格30%</w:t>
            </w:r>
          </w:p>
        </w:tc>
        <w:tc>
          <w:tcPr>
            <w:tcW w:w="1079" w:type="dxa"/>
            <w:noWrap w:val="0"/>
            <w:vAlign w:val="center"/>
          </w:tcPr>
          <w:p w14:paraId="292B1339">
            <w:pPr>
              <w:jc w:val="center"/>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lang w:eastAsia="zh-CN"/>
              </w:rPr>
              <w:t>单品种价格考核</w:t>
            </w:r>
          </w:p>
        </w:tc>
        <w:tc>
          <w:tcPr>
            <w:tcW w:w="783" w:type="dxa"/>
            <w:noWrap w:val="0"/>
            <w:vAlign w:val="center"/>
          </w:tcPr>
          <w:p w14:paraId="68F22DEE">
            <w:pPr>
              <w:jc w:val="center"/>
              <w:rPr>
                <w:rFonts w:hint="default"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30</w:t>
            </w:r>
            <w:r>
              <w:rPr>
                <w:rFonts w:hint="eastAsia" w:ascii="方正仿宋_GBK" w:hAnsi="宋体" w:eastAsia="方正仿宋_GBK" w:cs="宋体"/>
                <w:color w:val="auto"/>
                <w:sz w:val="21"/>
                <w:szCs w:val="21"/>
                <w:highlight w:val="none"/>
              </w:rPr>
              <w:t>分</w:t>
            </w:r>
          </w:p>
        </w:tc>
        <w:tc>
          <w:tcPr>
            <w:tcW w:w="4916" w:type="dxa"/>
            <w:noWrap w:val="0"/>
            <w:vAlign w:val="center"/>
          </w:tcPr>
          <w:p w14:paraId="54EC7619">
            <w:pPr>
              <w:rPr>
                <w:rFonts w:hint="eastAsia"/>
              </w:rPr>
            </w:pPr>
            <w:r>
              <w:rPr>
                <w:rFonts w:hint="eastAsia" w:ascii="方正仿宋_GBK" w:hAnsi="宋体" w:eastAsia="方正仿宋_GBK" w:cs="宋体"/>
                <w:color w:val="auto"/>
                <w:sz w:val="21"/>
                <w:szCs w:val="21"/>
                <w:highlight w:val="none"/>
                <w:lang w:val="en-US" w:eastAsia="zh-CN"/>
              </w:rPr>
              <w:t>1.报价分（30分）。取符合要求供应商所有共同有效报价品种计算单价合计。以单价合计最低的为基准价。基准价/各供应商共同有效报价品种单价之和*30分=有效品种报价得分。每少1个品种的有效报价扣0.5分（含错误报价），扣完为止。一等品及统片分别进行打分，一等品和统片得分各占50%。报价</w:t>
            </w:r>
            <w:r>
              <w:rPr>
                <w:rFonts w:hint="eastAsia" w:ascii="方正仿宋_GBK" w:hAnsi="宋体" w:eastAsia="方正仿宋_GBK" w:cs="宋体"/>
                <w:color w:val="auto"/>
                <w:sz w:val="21"/>
                <w:szCs w:val="21"/>
                <w:highlight w:val="none"/>
                <w:lang w:eastAsia="zh-CN"/>
              </w:rPr>
              <w:t>响应率</w:t>
            </w:r>
            <w:r>
              <w:rPr>
                <w:rFonts w:hint="eastAsia" w:ascii="方正仿宋_GBK" w:hAnsi="宋体" w:eastAsia="方正仿宋_GBK" w:cs="宋体"/>
                <w:color w:val="auto"/>
                <w:sz w:val="21"/>
                <w:szCs w:val="21"/>
                <w:highlight w:val="none"/>
                <w:lang w:val="en-US" w:eastAsia="zh-CN"/>
              </w:rPr>
              <w:t>若</w:t>
            </w:r>
            <w:r>
              <w:rPr>
                <w:rFonts w:hint="eastAsia" w:ascii="方正仿宋_GBK" w:hAnsi="宋体" w:eastAsia="方正仿宋_GBK" w:cs="宋体"/>
                <w:color w:val="auto"/>
                <w:sz w:val="21"/>
                <w:szCs w:val="21"/>
                <w:highlight w:val="none"/>
                <w:lang w:eastAsia="zh-CN"/>
              </w:rPr>
              <w:t>低于</w:t>
            </w:r>
            <w:r>
              <w:rPr>
                <w:rFonts w:hint="eastAsia" w:ascii="方正仿宋_GBK" w:hAnsi="宋体" w:eastAsia="方正仿宋_GBK" w:cs="宋体"/>
                <w:color w:val="auto"/>
                <w:sz w:val="21"/>
                <w:szCs w:val="21"/>
                <w:highlight w:val="none"/>
                <w:lang w:val="en-US" w:eastAsia="zh-CN"/>
              </w:rPr>
              <w:t>95</w:t>
            </w:r>
            <w:r>
              <w:rPr>
                <w:rFonts w:hint="eastAsia" w:ascii="方正仿宋_GBK" w:hAnsi="宋体" w:eastAsia="方正仿宋_GBK" w:cs="宋体"/>
                <w:color w:val="auto"/>
                <w:sz w:val="21"/>
                <w:szCs w:val="21"/>
                <w:highlight w:val="none"/>
                <w:lang w:eastAsia="zh-CN"/>
              </w:rPr>
              <w:t>%（</w:t>
            </w:r>
            <w:r>
              <w:rPr>
                <w:rFonts w:hint="eastAsia" w:ascii="方正仿宋_GBK" w:hAnsi="宋体" w:eastAsia="方正仿宋_GBK" w:cs="宋体"/>
                <w:color w:val="auto"/>
                <w:sz w:val="21"/>
                <w:szCs w:val="21"/>
                <w:highlight w:val="none"/>
                <w:lang w:val="en-US" w:eastAsia="zh-CN"/>
              </w:rPr>
              <w:t>精制饮片除外</w:t>
            </w:r>
            <w:r>
              <w:rPr>
                <w:rFonts w:hint="eastAsia" w:ascii="方正仿宋_GBK" w:hAnsi="宋体" w:eastAsia="方正仿宋_GBK" w:cs="宋体"/>
                <w:color w:val="auto"/>
                <w:sz w:val="21"/>
                <w:szCs w:val="21"/>
                <w:highlight w:val="none"/>
                <w:lang w:eastAsia="zh-CN"/>
              </w:rPr>
              <w:t>）及以下，该项不得分。</w:t>
            </w:r>
          </w:p>
        </w:tc>
        <w:tc>
          <w:tcPr>
            <w:tcW w:w="3003" w:type="dxa"/>
            <w:noWrap w:val="0"/>
            <w:vAlign w:val="center"/>
          </w:tcPr>
          <w:p w14:paraId="72E26E43">
            <w:pPr>
              <w:rPr>
                <w:rFonts w:hint="default"/>
                <w:lang w:val="en-US"/>
              </w:rPr>
            </w:pPr>
            <w:r>
              <w:rPr>
                <w:rFonts w:hint="eastAsia" w:ascii="方正仿宋_GBK" w:hAnsi="宋体" w:eastAsia="方正仿宋_GBK" w:cs="宋体"/>
                <w:color w:val="auto"/>
                <w:sz w:val="21"/>
                <w:szCs w:val="21"/>
                <w:highlight w:val="none"/>
                <w:lang w:val="en-US" w:eastAsia="zh-CN"/>
              </w:rPr>
              <w:t>统片及一等品均需提供报价。</w:t>
            </w:r>
          </w:p>
        </w:tc>
      </w:tr>
      <w:tr w14:paraId="0E883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jc w:val="center"/>
        </w:trPr>
        <w:tc>
          <w:tcPr>
            <w:tcW w:w="710" w:type="dxa"/>
            <w:vMerge w:val="restart"/>
            <w:noWrap w:val="0"/>
            <w:vAlign w:val="center"/>
          </w:tcPr>
          <w:p w14:paraId="1D941170">
            <w:pPr>
              <w:jc w:val="cente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val="en-US" w:eastAsia="zh-CN"/>
              </w:rPr>
              <w:t>商务部分15%</w:t>
            </w:r>
          </w:p>
        </w:tc>
        <w:tc>
          <w:tcPr>
            <w:tcW w:w="1079" w:type="dxa"/>
            <w:noWrap w:val="0"/>
            <w:vAlign w:val="center"/>
          </w:tcPr>
          <w:p w14:paraId="3C16DEBA">
            <w:pPr>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物流运送</w:t>
            </w:r>
            <w:r>
              <w:rPr>
                <w:rFonts w:hint="eastAsia" w:ascii="方正仿宋_GBK" w:hAnsi="宋体" w:eastAsia="方正仿宋_GBK" w:cs="宋体"/>
                <w:color w:val="auto"/>
                <w:sz w:val="21"/>
                <w:szCs w:val="21"/>
                <w:highlight w:val="none"/>
                <w:lang w:eastAsia="zh-CN"/>
              </w:rPr>
              <w:t>能力</w:t>
            </w:r>
          </w:p>
        </w:tc>
        <w:tc>
          <w:tcPr>
            <w:tcW w:w="783" w:type="dxa"/>
            <w:noWrap w:val="0"/>
            <w:vAlign w:val="center"/>
          </w:tcPr>
          <w:p w14:paraId="1DBEE569">
            <w:pPr>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5分</w:t>
            </w:r>
          </w:p>
        </w:tc>
        <w:tc>
          <w:tcPr>
            <w:tcW w:w="4916" w:type="dxa"/>
            <w:noWrap w:val="0"/>
            <w:vAlign w:val="center"/>
          </w:tcPr>
          <w:p w14:paraId="612E0C0B">
            <w:pP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rPr>
              <w:t>投标人有自有配送车辆，每提供</w:t>
            </w:r>
            <w:r>
              <w:rPr>
                <w:rFonts w:hint="eastAsia" w:ascii="方正仿宋_GBK" w:hAnsi="宋体" w:eastAsia="方正仿宋_GBK" w:cs="宋体"/>
                <w:color w:val="auto"/>
                <w:sz w:val="21"/>
                <w:szCs w:val="21"/>
                <w:highlight w:val="none"/>
                <w:lang w:val="en-US" w:eastAsia="zh-CN"/>
              </w:rPr>
              <w:t>1</w:t>
            </w:r>
            <w:r>
              <w:rPr>
                <w:rFonts w:hint="eastAsia" w:ascii="方正仿宋_GBK" w:hAnsi="宋体" w:eastAsia="方正仿宋_GBK" w:cs="宋体"/>
                <w:color w:val="auto"/>
                <w:sz w:val="21"/>
                <w:szCs w:val="21"/>
                <w:highlight w:val="none"/>
              </w:rPr>
              <w:t>台自有配送车辆行驶证得</w:t>
            </w:r>
            <w:r>
              <w:rPr>
                <w:rFonts w:hint="eastAsia" w:ascii="方正仿宋_GBK" w:hAnsi="宋体" w:eastAsia="方正仿宋_GBK" w:cs="宋体"/>
                <w:color w:val="auto"/>
                <w:sz w:val="21"/>
                <w:szCs w:val="21"/>
                <w:highlight w:val="none"/>
                <w:lang w:val="en-US" w:eastAsia="zh-CN"/>
              </w:rPr>
              <w:t>0.5</w:t>
            </w:r>
            <w:r>
              <w:rPr>
                <w:rFonts w:hint="eastAsia" w:ascii="方正仿宋_GBK" w:hAnsi="宋体" w:eastAsia="方正仿宋_GBK" w:cs="宋体"/>
                <w:color w:val="auto"/>
                <w:sz w:val="21"/>
                <w:szCs w:val="21"/>
                <w:highlight w:val="none"/>
              </w:rPr>
              <w:t>分，最多</w:t>
            </w:r>
            <w:r>
              <w:rPr>
                <w:rFonts w:hint="eastAsia" w:ascii="方正仿宋_GBK" w:hAnsi="宋体" w:eastAsia="方正仿宋_GBK" w:cs="宋体"/>
                <w:color w:val="auto"/>
                <w:sz w:val="21"/>
                <w:szCs w:val="21"/>
                <w:highlight w:val="none"/>
                <w:lang w:val="en-US" w:eastAsia="zh-CN"/>
              </w:rPr>
              <w:t>5</w:t>
            </w:r>
            <w:r>
              <w:rPr>
                <w:rFonts w:hint="eastAsia" w:ascii="方正仿宋_GBK" w:hAnsi="宋体" w:eastAsia="方正仿宋_GBK" w:cs="宋体"/>
                <w:color w:val="auto"/>
                <w:sz w:val="21"/>
                <w:szCs w:val="21"/>
                <w:highlight w:val="none"/>
              </w:rPr>
              <w:t>分；每提供</w:t>
            </w:r>
            <w:r>
              <w:rPr>
                <w:rFonts w:hint="eastAsia" w:ascii="方正仿宋_GBK" w:hAnsi="宋体" w:eastAsia="方正仿宋_GBK" w:cs="宋体"/>
                <w:color w:val="auto"/>
                <w:sz w:val="21"/>
                <w:szCs w:val="21"/>
                <w:highlight w:val="none"/>
                <w:lang w:val="en-US" w:eastAsia="zh-CN"/>
              </w:rPr>
              <w:t>1</w:t>
            </w:r>
            <w:r>
              <w:rPr>
                <w:rFonts w:hint="eastAsia" w:ascii="方正仿宋_GBK" w:hAnsi="宋体" w:eastAsia="方正仿宋_GBK" w:cs="宋体"/>
                <w:color w:val="auto"/>
                <w:sz w:val="21"/>
                <w:szCs w:val="21"/>
                <w:highlight w:val="none"/>
              </w:rPr>
              <w:t>台租赁车辆租赁合同得分</w:t>
            </w:r>
            <w:r>
              <w:rPr>
                <w:rFonts w:hint="eastAsia" w:ascii="方正仿宋_GBK" w:hAnsi="宋体" w:eastAsia="方正仿宋_GBK" w:cs="宋体"/>
                <w:color w:val="auto"/>
                <w:sz w:val="21"/>
                <w:szCs w:val="21"/>
                <w:highlight w:val="none"/>
                <w:lang w:val="en-US" w:eastAsia="zh-CN"/>
              </w:rPr>
              <w:t>0.5</w:t>
            </w:r>
            <w:r>
              <w:rPr>
                <w:rFonts w:hint="eastAsia" w:ascii="方正仿宋_GBK" w:hAnsi="宋体" w:eastAsia="方正仿宋_GBK" w:cs="宋体"/>
                <w:color w:val="auto"/>
                <w:sz w:val="21"/>
                <w:szCs w:val="21"/>
                <w:highlight w:val="none"/>
              </w:rPr>
              <w:t>分，最多得</w:t>
            </w:r>
            <w:r>
              <w:rPr>
                <w:rFonts w:hint="eastAsia" w:ascii="方正仿宋_GBK" w:hAnsi="宋体" w:eastAsia="方正仿宋_GBK" w:cs="宋体"/>
                <w:color w:val="auto"/>
                <w:sz w:val="21"/>
                <w:szCs w:val="21"/>
                <w:highlight w:val="none"/>
                <w:lang w:val="en-US" w:eastAsia="zh-CN"/>
              </w:rPr>
              <w:t>2.5</w:t>
            </w:r>
            <w:r>
              <w:rPr>
                <w:rFonts w:hint="eastAsia" w:ascii="方正仿宋_GBK" w:hAnsi="宋体" w:eastAsia="方正仿宋_GBK" w:cs="宋体"/>
                <w:color w:val="auto"/>
                <w:sz w:val="21"/>
                <w:szCs w:val="21"/>
                <w:highlight w:val="none"/>
              </w:rPr>
              <w:t>分；自有和租赁可合并计分，本项最多得</w:t>
            </w:r>
            <w:r>
              <w:rPr>
                <w:rFonts w:hint="eastAsia" w:ascii="方正仿宋_GBK" w:hAnsi="宋体" w:eastAsia="方正仿宋_GBK" w:cs="宋体"/>
                <w:color w:val="auto"/>
                <w:sz w:val="21"/>
                <w:szCs w:val="21"/>
                <w:highlight w:val="none"/>
                <w:lang w:val="en-US" w:eastAsia="zh-CN"/>
              </w:rPr>
              <w:t>5</w:t>
            </w:r>
            <w:r>
              <w:rPr>
                <w:rFonts w:hint="eastAsia" w:ascii="方正仿宋_GBK" w:hAnsi="宋体" w:eastAsia="方正仿宋_GBK" w:cs="宋体"/>
                <w:color w:val="auto"/>
                <w:sz w:val="21"/>
                <w:szCs w:val="21"/>
                <w:highlight w:val="none"/>
              </w:rPr>
              <w:t>分</w:t>
            </w:r>
            <w:r>
              <w:rPr>
                <w:rFonts w:hint="eastAsia" w:ascii="方正仿宋_GBK" w:hAnsi="宋体" w:eastAsia="方正仿宋_GBK" w:cs="宋体"/>
                <w:color w:val="auto"/>
                <w:sz w:val="21"/>
                <w:szCs w:val="21"/>
                <w:highlight w:val="none"/>
                <w:lang w:eastAsia="zh-CN"/>
              </w:rPr>
              <w:t>，</w:t>
            </w:r>
            <w:r>
              <w:rPr>
                <w:rFonts w:hint="eastAsia" w:ascii="方正仿宋_GBK" w:hAnsi="宋体" w:eastAsia="方正仿宋_GBK" w:cs="宋体"/>
                <w:color w:val="auto"/>
                <w:sz w:val="21"/>
                <w:szCs w:val="21"/>
                <w:highlight w:val="none"/>
              </w:rPr>
              <w:t>自有车辆少于2台本项不得分。</w:t>
            </w:r>
          </w:p>
        </w:tc>
        <w:tc>
          <w:tcPr>
            <w:tcW w:w="3003" w:type="dxa"/>
            <w:noWrap w:val="0"/>
            <w:vAlign w:val="center"/>
          </w:tcPr>
          <w:p w14:paraId="25B82C5F">
            <w:pPr>
              <w:rPr>
                <w:rFonts w:hint="default"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1.</w:t>
            </w:r>
            <w:r>
              <w:rPr>
                <w:rFonts w:hint="eastAsia" w:ascii="方正仿宋_GBK" w:hAnsi="宋体" w:eastAsia="方正仿宋_GBK" w:cs="宋体"/>
                <w:color w:val="auto"/>
                <w:sz w:val="21"/>
                <w:szCs w:val="21"/>
                <w:highlight w:val="none"/>
              </w:rPr>
              <w:t>提供配送车辆行驶证。</w:t>
            </w:r>
          </w:p>
          <w:p w14:paraId="7EDB07DE">
            <w:pP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rPr>
              <w:t>2</w:t>
            </w:r>
            <w:r>
              <w:rPr>
                <w:rFonts w:hint="eastAsia" w:ascii="方正仿宋_GBK" w:hAnsi="宋体" w:eastAsia="方正仿宋_GBK" w:cs="宋体"/>
                <w:color w:val="auto"/>
                <w:sz w:val="21"/>
                <w:szCs w:val="21"/>
                <w:highlight w:val="none"/>
                <w:lang w:val="en-US" w:eastAsia="zh-CN"/>
              </w:rPr>
              <w:t>.</w:t>
            </w:r>
            <w:r>
              <w:rPr>
                <w:rFonts w:hint="eastAsia" w:ascii="方正仿宋_GBK" w:hAnsi="宋体" w:eastAsia="方正仿宋_GBK" w:cs="宋体"/>
                <w:color w:val="auto"/>
                <w:sz w:val="21"/>
                <w:szCs w:val="21"/>
                <w:highlight w:val="none"/>
              </w:rPr>
              <w:t>提供配送车辆租赁合同和202</w:t>
            </w:r>
            <w:r>
              <w:rPr>
                <w:rFonts w:hint="eastAsia" w:ascii="方正仿宋_GBK" w:hAnsi="宋体" w:eastAsia="方正仿宋_GBK" w:cs="宋体"/>
                <w:color w:val="auto"/>
                <w:sz w:val="21"/>
                <w:szCs w:val="21"/>
                <w:highlight w:val="none"/>
                <w:lang w:val="en-US" w:eastAsia="zh-CN"/>
              </w:rPr>
              <w:t>4</w:t>
            </w:r>
            <w:r>
              <w:rPr>
                <w:rFonts w:hint="eastAsia" w:ascii="方正仿宋_GBK" w:hAnsi="宋体" w:eastAsia="方正仿宋_GBK" w:cs="宋体"/>
                <w:color w:val="auto"/>
                <w:sz w:val="21"/>
                <w:szCs w:val="21"/>
                <w:highlight w:val="none"/>
              </w:rPr>
              <w:t>年的车辆租金发票。</w:t>
            </w:r>
          </w:p>
        </w:tc>
      </w:tr>
      <w:tr w14:paraId="24CE4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jc w:val="center"/>
        </w:trPr>
        <w:tc>
          <w:tcPr>
            <w:tcW w:w="710" w:type="dxa"/>
            <w:vMerge w:val="continue"/>
            <w:noWrap w:val="0"/>
            <w:vAlign w:val="center"/>
          </w:tcPr>
          <w:p w14:paraId="6C21FB1A">
            <w:pPr>
              <w:rPr>
                <w:rFonts w:hint="eastAsia" w:ascii="方正仿宋_GBK" w:hAnsi="宋体" w:eastAsia="方正仿宋_GBK" w:cs="宋体"/>
                <w:color w:val="auto"/>
                <w:kern w:val="2"/>
                <w:sz w:val="21"/>
                <w:szCs w:val="21"/>
                <w:highlight w:val="none"/>
                <w:lang w:val="en-US" w:eastAsia="zh-CN" w:bidi="ar-SA"/>
              </w:rPr>
            </w:pPr>
          </w:p>
        </w:tc>
        <w:tc>
          <w:tcPr>
            <w:tcW w:w="1079" w:type="dxa"/>
            <w:vMerge w:val="restart"/>
            <w:noWrap w:val="0"/>
            <w:vAlign w:val="center"/>
          </w:tcPr>
          <w:p w14:paraId="5BC4CCC9">
            <w:pPr>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eastAsia="zh-CN"/>
              </w:rPr>
              <w:t>品种齐全率</w:t>
            </w:r>
          </w:p>
        </w:tc>
        <w:tc>
          <w:tcPr>
            <w:tcW w:w="783" w:type="dxa"/>
            <w:noWrap w:val="0"/>
            <w:vAlign w:val="center"/>
          </w:tcPr>
          <w:p w14:paraId="55A58EEB">
            <w:pPr>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5分</w:t>
            </w:r>
          </w:p>
        </w:tc>
        <w:tc>
          <w:tcPr>
            <w:tcW w:w="4916" w:type="dxa"/>
            <w:noWrap w:val="0"/>
            <w:vAlign w:val="center"/>
          </w:tcPr>
          <w:p w14:paraId="597A2EDD">
            <w:pP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eastAsia="zh-CN"/>
              </w:rPr>
              <w:t>中药饮片供应品种达到</w:t>
            </w:r>
            <w:r>
              <w:rPr>
                <w:rFonts w:hint="eastAsia" w:ascii="方正仿宋_GBK" w:hAnsi="宋体" w:eastAsia="方正仿宋_GBK" w:cs="宋体"/>
                <w:color w:val="auto"/>
                <w:sz w:val="21"/>
                <w:szCs w:val="21"/>
                <w:highlight w:val="none"/>
                <w:lang w:val="en-US" w:eastAsia="zh-CN"/>
              </w:rPr>
              <w:t>500种及以上得5分；</w:t>
            </w:r>
            <w:r>
              <w:rPr>
                <w:rFonts w:hint="eastAsia" w:ascii="方正仿宋_GBK" w:hAnsi="宋体" w:eastAsia="方正仿宋_GBK" w:cs="宋体"/>
                <w:color w:val="auto"/>
                <w:sz w:val="21"/>
                <w:szCs w:val="21"/>
                <w:highlight w:val="none"/>
                <w:lang w:eastAsia="zh-CN"/>
              </w:rPr>
              <w:t>中药饮片供应品种达到</w:t>
            </w:r>
            <w:r>
              <w:rPr>
                <w:rFonts w:hint="eastAsia" w:ascii="方正仿宋_GBK" w:hAnsi="宋体" w:eastAsia="方正仿宋_GBK" w:cs="宋体"/>
                <w:color w:val="auto"/>
                <w:sz w:val="21"/>
                <w:szCs w:val="21"/>
                <w:highlight w:val="none"/>
                <w:lang w:val="en-US" w:eastAsia="zh-CN"/>
              </w:rPr>
              <w:t>400种及以上得4分；</w:t>
            </w:r>
            <w:r>
              <w:rPr>
                <w:rFonts w:hint="eastAsia" w:ascii="方正仿宋_GBK" w:hAnsi="宋体" w:eastAsia="方正仿宋_GBK" w:cs="宋体"/>
                <w:color w:val="auto"/>
                <w:sz w:val="21"/>
                <w:szCs w:val="21"/>
                <w:highlight w:val="none"/>
                <w:lang w:eastAsia="zh-CN"/>
              </w:rPr>
              <w:t>中药饮片供应品种达到</w:t>
            </w:r>
            <w:r>
              <w:rPr>
                <w:rFonts w:hint="eastAsia" w:ascii="方正仿宋_GBK" w:hAnsi="宋体" w:eastAsia="方正仿宋_GBK" w:cs="宋体"/>
                <w:color w:val="auto"/>
                <w:sz w:val="21"/>
                <w:szCs w:val="21"/>
                <w:highlight w:val="none"/>
                <w:lang w:val="en-US" w:eastAsia="zh-CN"/>
              </w:rPr>
              <w:t>300种及以上得3分；低于300种不得分。</w:t>
            </w:r>
          </w:p>
        </w:tc>
        <w:tc>
          <w:tcPr>
            <w:tcW w:w="3003" w:type="dxa"/>
            <w:noWrap w:val="0"/>
            <w:vAlign w:val="center"/>
          </w:tcPr>
          <w:p w14:paraId="038FCE9B">
            <w:pP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val="en-US" w:eastAsia="zh-CN"/>
              </w:rPr>
              <w:t>提供供货目录明细。</w:t>
            </w:r>
          </w:p>
        </w:tc>
      </w:tr>
      <w:tr w14:paraId="680B3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710" w:type="dxa"/>
            <w:vMerge w:val="continue"/>
            <w:noWrap w:val="0"/>
            <w:vAlign w:val="center"/>
          </w:tcPr>
          <w:p w14:paraId="571B3787">
            <w:pPr>
              <w:rPr>
                <w:rFonts w:hint="eastAsia" w:ascii="方正仿宋_GBK" w:hAnsi="宋体" w:eastAsia="方正仿宋_GBK" w:cs="宋体"/>
                <w:color w:val="auto"/>
                <w:kern w:val="2"/>
                <w:sz w:val="21"/>
                <w:szCs w:val="21"/>
                <w:highlight w:val="none"/>
                <w:lang w:val="en-US" w:eastAsia="zh-CN" w:bidi="ar-SA"/>
              </w:rPr>
            </w:pPr>
          </w:p>
        </w:tc>
        <w:tc>
          <w:tcPr>
            <w:tcW w:w="1079" w:type="dxa"/>
            <w:vMerge w:val="continue"/>
            <w:noWrap w:val="0"/>
            <w:vAlign w:val="center"/>
          </w:tcPr>
          <w:p w14:paraId="39CE2C41">
            <w:pPr>
              <w:rPr>
                <w:rFonts w:hint="eastAsia" w:ascii="方正仿宋_GBK" w:hAnsi="宋体" w:eastAsia="方正仿宋_GBK" w:cs="宋体"/>
                <w:color w:val="auto"/>
                <w:sz w:val="21"/>
                <w:szCs w:val="21"/>
                <w:highlight w:val="none"/>
                <w:lang w:eastAsia="zh-CN"/>
              </w:rPr>
            </w:pPr>
          </w:p>
        </w:tc>
        <w:tc>
          <w:tcPr>
            <w:tcW w:w="783" w:type="dxa"/>
            <w:noWrap w:val="0"/>
            <w:vAlign w:val="center"/>
          </w:tcPr>
          <w:p w14:paraId="6356647F">
            <w:pPr>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5分</w:t>
            </w:r>
          </w:p>
        </w:tc>
        <w:tc>
          <w:tcPr>
            <w:tcW w:w="4916" w:type="dxa"/>
            <w:noWrap w:val="0"/>
            <w:vAlign w:val="center"/>
          </w:tcPr>
          <w:p w14:paraId="027F256C">
            <w:pPr>
              <w:rPr>
                <w:rFonts w:hint="default"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eastAsia="zh-CN"/>
              </w:rPr>
              <w:t>同时具有大包装和小包装传统中药饮片配送能力得</w:t>
            </w:r>
            <w:r>
              <w:rPr>
                <w:rFonts w:hint="eastAsia" w:ascii="方正仿宋_GBK" w:hAnsi="宋体" w:eastAsia="方正仿宋_GBK" w:cs="宋体"/>
                <w:color w:val="auto"/>
                <w:sz w:val="21"/>
                <w:szCs w:val="21"/>
                <w:highlight w:val="none"/>
                <w:lang w:val="en-US" w:eastAsia="zh-CN"/>
              </w:rPr>
              <w:t>5分，否则不得分。</w:t>
            </w:r>
          </w:p>
        </w:tc>
        <w:tc>
          <w:tcPr>
            <w:tcW w:w="3003" w:type="dxa"/>
            <w:noWrap w:val="0"/>
            <w:vAlign w:val="center"/>
          </w:tcPr>
          <w:p w14:paraId="4B81B9EF">
            <w:pP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eastAsia="zh-CN"/>
              </w:rPr>
              <w:t>提供</w:t>
            </w:r>
            <w:r>
              <w:rPr>
                <w:rFonts w:hint="eastAsia" w:ascii="方正仿宋_GBK" w:hAnsi="宋体" w:eastAsia="方正仿宋_GBK" w:cs="宋体"/>
                <w:color w:val="auto"/>
                <w:sz w:val="21"/>
                <w:szCs w:val="21"/>
                <w:highlight w:val="none"/>
              </w:rPr>
              <w:t>202</w:t>
            </w:r>
            <w:r>
              <w:rPr>
                <w:rFonts w:hint="eastAsia" w:ascii="方正仿宋_GBK" w:hAnsi="宋体" w:eastAsia="方正仿宋_GBK" w:cs="宋体"/>
                <w:color w:val="auto"/>
                <w:sz w:val="21"/>
                <w:szCs w:val="21"/>
                <w:highlight w:val="none"/>
                <w:lang w:val="en-US" w:eastAsia="zh-CN"/>
              </w:rPr>
              <w:t>4</w:t>
            </w:r>
            <w:r>
              <w:rPr>
                <w:rFonts w:hint="eastAsia" w:ascii="方正仿宋_GBK" w:hAnsi="宋体" w:eastAsia="方正仿宋_GBK" w:cs="宋体"/>
                <w:color w:val="auto"/>
                <w:sz w:val="21"/>
                <w:szCs w:val="21"/>
                <w:highlight w:val="none"/>
              </w:rPr>
              <w:t>年的</w:t>
            </w:r>
            <w:r>
              <w:rPr>
                <w:rFonts w:hint="eastAsia" w:ascii="方正仿宋_GBK" w:hAnsi="宋体" w:eastAsia="方正仿宋_GBK" w:cs="宋体"/>
                <w:color w:val="auto"/>
                <w:sz w:val="21"/>
                <w:szCs w:val="21"/>
                <w:highlight w:val="none"/>
                <w:lang w:eastAsia="zh-CN"/>
              </w:rPr>
              <w:t>大包装和小包装供货记录</w:t>
            </w:r>
            <w:r>
              <w:rPr>
                <w:rFonts w:hint="eastAsia" w:ascii="方正仿宋_GBK" w:hAnsi="宋体" w:eastAsia="方正仿宋_GBK" w:cs="宋体"/>
                <w:color w:val="auto"/>
                <w:sz w:val="21"/>
                <w:szCs w:val="21"/>
                <w:highlight w:val="none"/>
                <w:lang w:val="en-US" w:eastAsia="zh-CN"/>
              </w:rPr>
              <w:t>。</w:t>
            </w:r>
          </w:p>
        </w:tc>
      </w:tr>
      <w:tr w14:paraId="32032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710" w:type="dxa"/>
            <w:vMerge w:val="restart"/>
            <w:noWrap w:val="0"/>
            <w:vAlign w:val="center"/>
          </w:tcPr>
          <w:p w14:paraId="1F2CE5FF">
            <w:pPr>
              <w:rPr>
                <w:rFonts w:hint="default"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服务部分15%</w:t>
            </w:r>
          </w:p>
        </w:tc>
        <w:tc>
          <w:tcPr>
            <w:tcW w:w="1079" w:type="dxa"/>
            <w:noWrap w:val="0"/>
            <w:vAlign w:val="center"/>
          </w:tcPr>
          <w:p w14:paraId="1AC08C39">
            <w:pP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lang w:eastAsia="zh-CN"/>
              </w:rPr>
              <w:t>服务需求响应</w:t>
            </w:r>
          </w:p>
        </w:tc>
        <w:tc>
          <w:tcPr>
            <w:tcW w:w="783" w:type="dxa"/>
            <w:noWrap w:val="0"/>
            <w:vAlign w:val="center"/>
          </w:tcPr>
          <w:p w14:paraId="271757F8">
            <w:pPr>
              <w:jc w:val="center"/>
              <w:rPr>
                <w:rFonts w:hint="default"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5分</w:t>
            </w:r>
          </w:p>
        </w:tc>
        <w:tc>
          <w:tcPr>
            <w:tcW w:w="4916" w:type="dxa"/>
            <w:noWrap w:val="0"/>
            <w:vAlign w:val="center"/>
          </w:tcPr>
          <w:p w14:paraId="33785044">
            <w:pPr>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lang w:val="en-US" w:eastAsia="zh-CN"/>
              </w:rPr>
              <w:t>服务需求响应部分起评分5分，</w:t>
            </w:r>
            <w:r>
              <w:rPr>
                <w:rFonts w:hint="eastAsia" w:ascii="方正仿宋_GBK" w:hAnsi="宋体" w:eastAsia="方正仿宋_GBK" w:cs="宋体"/>
                <w:color w:val="auto"/>
                <w:sz w:val="21"/>
                <w:szCs w:val="21"/>
                <w:highlight w:val="none"/>
                <w:lang w:eastAsia="zh-CN"/>
              </w:rPr>
              <w:t>本文件第</w:t>
            </w:r>
            <w:r>
              <w:rPr>
                <w:rFonts w:hint="eastAsia" w:ascii="方正仿宋_GBK" w:hAnsi="宋体" w:eastAsia="方正仿宋_GBK" w:cs="宋体"/>
                <w:color w:val="auto"/>
                <w:sz w:val="21"/>
                <w:szCs w:val="21"/>
                <w:highlight w:val="none"/>
                <w:lang w:val="en-US" w:eastAsia="zh-CN"/>
              </w:rPr>
              <w:t>二</w:t>
            </w:r>
            <w:r>
              <w:rPr>
                <w:rFonts w:hint="eastAsia" w:ascii="方正仿宋_GBK" w:hAnsi="宋体" w:eastAsia="方正仿宋_GBK" w:cs="宋体"/>
                <w:color w:val="auto"/>
                <w:sz w:val="21"/>
                <w:szCs w:val="21"/>
                <w:highlight w:val="none"/>
                <w:lang w:eastAsia="zh-CN"/>
              </w:rPr>
              <w:t>篇带（</w:t>
            </w:r>
            <w:r>
              <w:rPr>
                <w:rFonts w:hint="eastAsia" w:ascii="方正仿宋_GBK" w:hAnsi="宋体" w:eastAsia="方正仿宋_GBK" w:cs="宋体"/>
                <w:color w:val="auto"/>
                <w:sz w:val="21"/>
                <w:szCs w:val="21"/>
                <w:highlight w:val="none"/>
              </w:rPr>
              <w:t>*</w:t>
            </w:r>
            <w:r>
              <w:rPr>
                <w:rFonts w:hint="eastAsia" w:ascii="方正仿宋_GBK" w:hAnsi="宋体" w:eastAsia="方正仿宋_GBK" w:cs="宋体"/>
                <w:color w:val="auto"/>
                <w:sz w:val="21"/>
                <w:szCs w:val="21"/>
                <w:highlight w:val="none"/>
                <w:lang w:eastAsia="zh-CN"/>
              </w:rPr>
              <w:t>）号标注部分有一条不满足，本部分不得分</w:t>
            </w:r>
            <w:r>
              <w:rPr>
                <w:rFonts w:hint="eastAsia" w:ascii="方正仿宋_GBK" w:hAnsi="宋体" w:eastAsia="方正仿宋_GBK" w:cs="宋体"/>
                <w:color w:val="auto"/>
                <w:sz w:val="21"/>
                <w:szCs w:val="21"/>
                <w:highlight w:val="none"/>
                <w:lang w:val="en-US" w:eastAsia="zh-CN"/>
              </w:rPr>
              <w:t>。</w:t>
            </w:r>
          </w:p>
        </w:tc>
        <w:tc>
          <w:tcPr>
            <w:tcW w:w="3003" w:type="dxa"/>
            <w:noWrap w:val="0"/>
            <w:vAlign w:val="center"/>
          </w:tcPr>
          <w:p w14:paraId="30C58D8E">
            <w:pPr>
              <w:rPr>
                <w:rFonts w:hint="eastAsia" w:ascii="方正仿宋_GBK" w:hAnsi="宋体" w:eastAsia="方正仿宋_GBK" w:cs="宋体"/>
                <w:color w:val="auto"/>
                <w:sz w:val="21"/>
                <w:szCs w:val="21"/>
                <w:highlight w:val="none"/>
                <w:lang w:val="en-US" w:eastAsia="zh-CN"/>
              </w:rPr>
            </w:pPr>
          </w:p>
        </w:tc>
      </w:tr>
      <w:tr w14:paraId="442CB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4" w:hRule="atLeast"/>
          <w:jc w:val="center"/>
        </w:trPr>
        <w:tc>
          <w:tcPr>
            <w:tcW w:w="710" w:type="dxa"/>
            <w:vMerge w:val="continue"/>
            <w:noWrap w:val="0"/>
            <w:vAlign w:val="center"/>
          </w:tcPr>
          <w:p w14:paraId="1E050848">
            <w:pPr>
              <w:rPr>
                <w:rFonts w:hint="default" w:ascii="方正仿宋_GBK" w:hAnsi="宋体" w:eastAsia="方正仿宋_GBK" w:cs="宋体"/>
                <w:color w:val="auto"/>
                <w:sz w:val="21"/>
                <w:szCs w:val="21"/>
                <w:highlight w:val="none"/>
                <w:lang w:val="en-US" w:eastAsia="zh-CN"/>
              </w:rPr>
            </w:pPr>
          </w:p>
        </w:tc>
        <w:tc>
          <w:tcPr>
            <w:tcW w:w="1079" w:type="dxa"/>
            <w:noWrap w:val="0"/>
            <w:vAlign w:val="center"/>
          </w:tcPr>
          <w:p w14:paraId="0E3D33E1">
            <w:pP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lang w:val="en-US" w:eastAsia="zh-CN"/>
              </w:rPr>
              <w:t>服务方案</w:t>
            </w:r>
          </w:p>
        </w:tc>
        <w:tc>
          <w:tcPr>
            <w:tcW w:w="783" w:type="dxa"/>
            <w:noWrap w:val="0"/>
            <w:vAlign w:val="center"/>
          </w:tcPr>
          <w:p w14:paraId="0F9F90FB">
            <w:pPr>
              <w:jc w:val="center"/>
              <w:rPr>
                <w:rFonts w:hint="default"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10分</w:t>
            </w:r>
          </w:p>
        </w:tc>
        <w:tc>
          <w:tcPr>
            <w:tcW w:w="4916" w:type="dxa"/>
            <w:noWrap w:val="0"/>
            <w:vAlign w:val="center"/>
          </w:tcPr>
          <w:p w14:paraId="740E2B27">
            <w:pP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rPr>
              <w:t>提供服务方案（包括：配送方案、应急配送方案、质量保障方案、</w:t>
            </w:r>
            <w:r>
              <w:rPr>
                <w:rFonts w:hint="eastAsia" w:ascii="方正仿宋_GBK" w:hAnsi="宋体" w:eastAsia="方正仿宋_GBK" w:cs="宋体"/>
                <w:color w:val="auto"/>
                <w:sz w:val="21"/>
                <w:szCs w:val="21"/>
                <w:highlight w:val="none"/>
                <w:lang w:val="en-US" w:eastAsia="zh-CN"/>
              </w:rPr>
              <w:t>延伸服务及</w:t>
            </w:r>
            <w:r>
              <w:rPr>
                <w:rFonts w:hint="eastAsia" w:ascii="方正仿宋_GBK" w:hAnsi="宋体" w:eastAsia="方正仿宋_GBK" w:cs="宋体"/>
                <w:color w:val="auto"/>
                <w:sz w:val="21"/>
                <w:szCs w:val="21"/>
                <w:highlight w:val="none"/>
              </w:rPr>
              <w:t>人员设备配备方案、库房管理方案、售后服务保障方案</w:t>
            </w:r>
            <w:r>
              <w:rPr>
                <w:rFonts w:hint="eastAsia" w:ascii="方正仿宋_GBK" w:hAnsi="宋体" w:eastAsia="方正仿宋_GBK" w:cs="宋体"/>
                <w:color w:val="auto"/>
                <w:sz w:val="21"/>
                <w:szCs w:val="21"/>
                <w:highlight w:val="none"/>
                <w:lang w:eastAsia="zh-CN"/>
              </w:rPr>
              <w:t>等不限于以上方案</w:t>
            </w:r>
            <w:r>
              <w:rPr>
                <w:rFonts w:hint="eastAsia" w:ascii="方正仿宋_GBK" w:hAnsi="宋体" w:eastAsia="方正仿宋_GBK" w:cs="宋体"/>
                <w:color w:val="auto"/>
                <w:sz w:val="21"/>
                <w:szCs w:val="21"/>
                <w:highlight w:val="none"/>
              </w:rPr>
              <w:t>）</w:t>
            </w:r>
            <w:r>
              <w:rPr>
                <w:rFonts w:hint="eastAsia" w:ascii="方正仿宋_GBK" w:hAnsi="宋体" w:eastAsia="方正仿宋_GBK" w:cs="宋体"/>
                <w:color w:val="auto"/>
                <w:sz w:val="21"/>
                <w:szCs w:val="21"/>
                <w:highlight w:val="none"/>
                <w:lang w:eastAsia="zh-CN"/>
              </w:rPr>
              <w:t>。</w:t>
            </w:r>
          </w:p>
          <w:p w14:paraId="4DDFBEDE">
            <w:pPr>
              <w:numPr>
                <w:ilvl w:val="0"/>
                <w:numId w:val="2"/>
              </w:numP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rPr>
              <w:t>方案优</w:t>
            </w:r>
            <w:r>
              <w:rPr>
                <w:rFonts w:hint="eastAsia" w:ascii="方正仿宋_GBK" w:hAnsi="宋体" w:eastAsia="方正仿宋_GBK" w:cs="宋体"/>
                <w:color w:val="auto"/>
                <w:sz w:val="21"/>
                <w:szCs w:val="21"/>
                <w:highlight w:val="none"/>
                <w:lang w:val="en-US" w:eastAsia="zh-CN"/>
              </w:rPr>
              <w:t>10</w:t>
            </w:r>
            <w:r>
              <w:rPr>
                <w:rFonts w:hint="eastAsia" w:ascii="方正仿宋_GBK" w:hAnsi="宋体" w:eastAsia="方正仿宋_GBK" w:cs="宋体"/>
                <w:color w:val="auto"/>
                <w:sz w:val="21"/>
                <w:szCs w:val="21"/>
                <w:highlight w:val="none"/>
              </w:rPr>
              <w:t>分</w:t>
            </w:r>
            <w:r>
              <w:rPr>
                <w:rFonts w:hint="eastAsia" w:ascii="方正仿宋_GBK" w:hAnsi="宋体" w:eastAsia="方正仿宋_GBK" w:cs="宋体"/>
                <w:color w:val="auto"/>
                <w:sz w:val="21"/>
                <w:szCs w:val="21"/>
                <w:highlight w:val="none"/>
                <w:lang w:eastAsia="zh-CN"/>
              </w:rPr>
              <w:t>（</w:t>
            </w:r>
            <w:bookmarkStart w:id="53" w:name="OLE_LINK9"/>
            <w:r>
              <w:rPr>
                <w:rFonts w:hint="eastAsia" w:ascii="方正仿宋_GBK" w:hAnsi="宋体" w:eastAsia="方正仿宋_GBK" w:cs="宋体"/>
                <w:color w:val="auto"/>
                <w:sz w:val="21"/>
                <w:szCs w:val="21"/>
                <w:highlight w:val="none"/>
              </w:rPr>
              <w:t>服务方案</w:t>
            </w:r>
            <w:r>
              <w:rPr>
                <w:rFonts w:hint="eastAsia" w:ascii="方正仿宋_GBK" w:hAnsi="宋体" w:eastAsia="方正仿宋_GBK" w:cs="宋体"/>
                <w:color w:val="auto"/>
                <w:sz w:val="21"/>
                <w:szCs w:val="21"/>
                <w:highlight w:val="none"/>
                <w:lang w:eastAsia="zh-CN"/>
              </w:rPr>
              <w:t>得力，保障到位，有针对性，具有可行性，内容齐全详实、完整、叙述清楚合理，</w:t>
            </w:r>
            <w:bookmarkStart w:id="54" w:name="OLE_LINK7"/>
            <w:r>
              <w:rPr>
                <w:rFonts w:hint="eastAsia" w:ascii="方正仿宋_GBK" w:hAnsi="宋体" w:eastAsia="方正仿宋_GBK" w:cs="宋体"/>
                <w:color w:val="auto"/>
                <w:sz w:val="21"/>
                <w:szCs w:val="21"/>
                <w:highlight w:val="none"/>
                <w:lang w:val="en-US" w:eastAsia="zh-CN"/>
              </w:rPr>
              <w:t>可提供膏丹丸散等</w:t>
            </w:r>
            <w:r>
              <w:rPr>
                <w:rFonts w:hint="eastAsia" w:ascii="方正仿宋_GBK" w:hAnsi="宋体" w:eastAsia="方正仿宋_GBK" w:cs="宋体"/>
                <w:b w:val="0"/>
                <w:bCs w:val="0"/>
                <w:color w:val="auto"/>
                <w:sz w:val="21"/>
                <w:szCs w:val="21"/>
                <w:highlight w:val="none"/>
                <w:lang w:val="en-US" w:eastAsia="zh-CN"/>
              </w:rPr>
              <w:t>临方加工</w:t>
            </w:r>
            <w:r>
              <w:rPr>
                <w:rFonts w:hint="eastAsia" w:ascii="方正仿宋_GBK" w:hAnsi="宋体" w:eastAsia="方正仿宋_GBK" w:cs="宋体"/>
                <w:color w:val="auto"/>
                <w:sz w:val="21"/>
                <w:szCs w:val="21"/>
                <w:highlight w:val="none"/>
                <w:lang w:val="en-US" w:eastAsia="zh-CN"/>
              </w:rPr>
              <w:t>服务，</w:t>
            </w:r>
            <w:r>
              <w:rPr>
                <w:rFonts w:hint="eastAsia" w:ascii="方正仿宋_GBK" w:hAnsi="宋体" w:eastAsia="方正仿宋_GBK" w:cs="宋体"/>
                <w:color w:val="auto"/>
                <w:sz w:val="21"/>
                <w:szCs w:val="21"/>
                <w:highlight w:val="none"/>
                <w:lang w:eastAsia="zh-CN"/>
              </w:rPr>
              <w:t>协助医院参与提升中药饮片质量管理</w:t>
            </w:r>
            <w:r>
              <w:rPr>
                <w:rFonts w:hint="eastAsia" w:ascii="方正仿宋_GBK" w:hAnsi="宋体" w:eastAsia="方正仿宋_GBK" w:cs="宋体"/>
                <w:color w:val="auto"/>
                <w:sz w:val="21"/>
                <w:szCs w:val="21"/>
                <w:highlight w:val="none"/>
                <w:lang w:val="en-US" w:eastAsia="zh-CN"/>
              </w:rPr>
              <w:t>及新技术新项目的开发</w:t>
            </w:r>
            <w:r>
              <w:rPr>
                <w:rFonts w:hint="eastAsia" w:ascii="方正仿宋_GBK" w:hAnsi="宋体" w:eastAsia="方正仿宋_GBK" w:cs="宋体"/>
                <w:color w:val="auto"/>
                <w:sz w:val="21"/>
                <w:szCs w:val="21"/>
                <w:highlight w:val="none"/>
                <w:lang w:eastAsia="zh-CN"/>
              </w:rPr>
              <w:t>，以及配合医院从事中药煎药、送药到家等延伸便民服务，按照医院的业务需求提供人力支持以及能够为承担社会责任而提供其他服务</w:t>
            </w:r>
            <w:bookmarkEnd w:id="54"/>
            <w:r>
              <w:rPr>
                <w:rFonts w:hint="eastAsia" w:ascii="方正仿宋_GBK" w:hAnsi="宋体" w:eastAsia="方正仿宋_GBK" w:cs="宋体"/>
                <w:color w:val="auto"/>
                <w:sz w:val="21"/>
                <w:szCs w:val="21"/>
                <w:highlight w:val="none"/>
                <w:lang w:eastAsia="zh-CN"/>
              </w:rPr>
              <w:t>）</w:t>
            </w:r>
            <w:bookmarkEnd w:id="53"/>
            <w:r>
              <w:rPr>
                <w:rFonts w:hint="eastAsia" w:ascii="方正仿宋_GBK" w:hAnsi="宋体" w:eastAsia="方正仿宋_GBK" w:cs="宋体"/>
                <w:color w:val="auto"/>
                <w:sz w:val="21"/>
                <w:szCs w:val="21"/>
                <w:highlight w:val="none"/>
                <w:lang w:eastAsia="zh-CN"/>
              </w:rPr>
              <w:t>。</w:t>
            </w:r>
          </w:p>
          <w:p w14:paraId="02A26080">
            <w:pPr>
              <w:numPr>
                <w:ilvl w:val="0"/>
                <w:numId w:val="2"/>
              </w:numPr>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方案良</w:t>
            </w:r>
            <w:r>
              <w:rPr>
                <w:rFonts w:hint="eastAsia" w:ascii="方正仿宋_GBK" w:hAnsi="宋体" w:eastAsia="方正仿宋_GBK" w:cs="宋体"/>
                <w:color w:val="auto"/>
                <w:sz w:val="21"/>
                <w:szCs w:val="21"/>
                <w:highlight w:val="none"/>
                <w:lang w:val="en-US" w:eastAsia="zh-CN"/>
              </w:rPr>
              <w:t>5</w:t>
            </w:r>
            <w:r>
              <w:rPr>
                <w:rFonts w:hint="eastAsia" w:ascii="方正仿宋_GBK" w:hAnsi="宋体" w:eastAsia="方正仿宋_GBK" w:cs="宋体"/>
                <w:color w:val="auto"/>
                <w:sz w:val="21"/>
                <w:szCs w:val="21"/>
                <w:highlight w:val="none"/>
              </w:rPr>
              <w:t>分</w:t>
            </w:r>
            <w:r>
              <w:rPr>
                <w:rFonts w:hint="eastAsia" w:ascii="方正仿宋_GBK" w:hAnsi="宋体" w:eastAsia="方正仿宋_GBK" w:cs="宋体"/>
                <w:color w:val="auto"/>
                <w:sz w:val="21"/>
                <w:szCs w:val="21"/>
                <w:highlight w:val="none"/>
                <w:lang w:eastAsia="zh-CN"/>
              </w:rPr>
              <w:t>（服务方案得力，保障到位，有针对性，具有可行性，内容齐全详实、完整、叙述清楚合理，可协助医院参与提升中药饮片质量管理，以及配合医院从事中药煎药、送药到家等延伸便民服务，按照医院的业务需求提供人力支持以及能够为承担社会责任而提供其他服务）。</w:t>
            </w:r>
          </w:p>
          <w:p w14:paraId="1D659CDC">
            <w:pPr>
              <w:numPr>
                <w:ilvl w:val="0"/>
                <w:numId w:val="2"/>
              </w:numPr>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方案一般得</w:t>
            </w:r>
            <w:r>
              <w:rPr>
                <w:rFonts w:hint="eastAsia" w:ascii="方正仿宋_GBK" w:hAnsi="宋体" w:eastAsia="方正仿宋_GBK" w:cs="宋体"/>
                <w:color w:val="auto"/>
                <w:sz w:val="21"/>
                <w:szCs w:val="21"/>
                <w:highlight w:val="none"/>
                <w:lang w:val="en-US" w:eastAsia="zh-CN"/>
              </w:rPr>
              <w:t>2</w:t>
            </w:r>
            <w:r>
              <w:rPr>
                <w:rFonts w:hint="eastAsia" w:ascii="方正仿宋_GBK" w:hAnsi="宋体" w:eastAsia="方正仿宋_GBK" w:cs="宋体"/>
                <w:color w:val="auto"/>
                <w:sz w:val="21"/>
                <w:szCs w:val="21"/>
                <w:highlight w:val="none"/>
              </w:rPr>
              <w:t>分</w:t>
            </w:r>
            <w:r>
              <w:rPr>
                <w:rFonts w:hint="eastAsia" w:ascii="方正仿宋_GBK" w:hAnsi="宋体" w:eastAsia="方正仿宋_GBK" w:cs="宋体"/>
                <w:color w:val="auto"/>
                <w:sz w:val="21"/>
                <w:szCs w:val="21"/>
                <w:highlight w:val="none"/>
                <w:lang w:eastAsia="zh-CN"/>
              </w:rPr>
              <w:t>（有服务方案但无针对性，基本满足要求）。</w:t>
            </w:r>
          </w:p>
          <w:p w14:paraId="737E779A">
            <w:pPr>
              <w:numPr>
                <w:ilvl w:val="0"/>
                <w:numId w:val="2"/>
              </w:numPr>
              <w:rPr>
                <w:rFonts w:hint="default"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rPr>
              <w:t>方案差或未提供方案不得分</w:t>
            </w:r>
            <w:r>
              <w:rPr>
                <w:rFonts w:hint="eastAsia" w:ascii="方正仿宋_GBK" w:hAnsi="宋体" w:eastAsia="方正仿宋_GBK" w:cs="宋体"/>
                <w:color w:val="auto"/>
                <w:sz w:val="21"/>
                <w:szCs w:val="21"/>
                <w:highlight w:val="none"/>
                <w:lang w:eastAsia="zh-CN"/>
              </w:rPr>
              <w:t>（内容不完整，方案措施不力的或无</w:t>
            </w:r>
            <w:r>
              <w:rPr>
                <w:rFonts w:hint="eastAsia" w:ascii="方正仿宋_GBK" w:hAnsi="宋体" w:eastAsia="方正仿宋_GBK" w:cs="宋体"/>
                <w:color w:val="auto"/>
                <w:sz w:val="21"/>
                <w:szCs w:val="21"/>
                <w:highlight w:val="none"/>
                <w:lang w:val="en-US" w:eastAsia="zh-CN"/>
              </w:rPr>
              <w:t>延伸服务等</w:t>
            </w:r>
            <w:r>
              <w:rPr>
                <w:rFonts w:hint="eastAsia" w:ascii="方正仿宋_GBK" w:hAnsi="宋体" w:eastAsia="方正仿宋_GBK" w:cs="宋体"/>
                <w:color w:val="auto"/>
                <w:sz w:val="21"/>
                <w:szCs w:val="21"/>
                <w:highlight w:val="none"/>
                <w:lang w:eastAsia="zh-CN"/>
              </w:rPr>
              <w:t>方案）</w:t>
            </w:r>
            <w:r>
              <w:rPr>
                <w:rFonts w:hint="eastAsia" w:ascii="方正仿宋_GBK" w:hAnsi="宋体" w:eastAsia="方正仿宋_GBK" w:cs="宋体"/>
                <w:color w:val="auto"/>
                <w:sz w:val="21"/>
                <w:szCs w:val="21"/>
                <w:highlight w:val="none"/>
              </w:rPr>
              <w:t>。</w:t>
            </w:r>
          </w:p>
        </w:tc>
        <w:tc>
          <w:tcPr>
            <w:tcW w:w="3003" w:type="dxa"/>
            <w:noWrap w:val="0"/>
            <w:vAlign w:val="center"/>
          </w:tcPr>
          <w:p w14:paraId="449EBFB7">
            <w:pP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rPr>
              <w:t>提供相关服务承诺及方案，格式自拟</w:t>
            </w:r>
            <w:r>
              <w:rPr>
                <w:rFonts w:hint="eastAsia" w:ascii="方正仿宋_GBK" w:hAnsi="宋体" w:eastAsia="方正仿宋_GBK" w:cs="宋体"/>
                <w:color w:val="auto"/>
                <w:sz w:val="21"/>
                <w:szCs w:val="21"/>
                <w:highlight w:val="none"/>
                <w:lang w:eastAsia="zh-CN"/>
              </w:rPr>
              <w:t>。</w:t>
            </w:r>
            <w:r>
              <w:rPr>
                <w:rFonts w:hint="eastAsia" w:ascii="方正仿宋_GBK" w:hAnsi="宋体" w:eastAsia="方正仿宋_GBK" w:cs="宋体"/>
                <w:color w:val="auto"/>
                <w:sz w:val="21"/>
                <w:szCs w:val="21"/>
                <w:highlight w:val="none"/>
              </w:rPr>
              <w:t>在承诺书中逐一作出承诺，</w:t>
            </w:r>
            <w:r>
              <w:rPr>
                <w:rFonts w:hint="eastAsia" w:ascii="方正仿宋_GBK" w:hAnsi="宋体" w:eastAsia="方正仿宋_GBK" w:cs="宋体"/>
                <w:color w:val="auto"/>
                <w:sz w:val="21"/>
                <w:szCs w:val="21"/>
                <w:highlight w:val="none"/>
                <w:lang w:val="en-US" w:eastAsia="zh-CN"/>
              </w:rPr>
              <w:t xml:space="preserve"> </w:t>
            </w:r>
            <w:r>
              <w:rPr>
                <w:rFonts w:hint="eastAsia" w:ascii="方正仿宋_GBK" w:hAnsi="宋体" w:eastAsia="方正仿宋_GBK" w:cs="宋体"/>
                <w:color w:val="auto"/>
                <w:sz w:val="21"/>
                <w:szCs w:val="21"/>
                <w:highlight w:val="none"/>
              </w:rPr>
              <w:t>未按要求，此项不得分。</w:t>
            </w:r>
          </w:p>
        </w:tc>
      </w:tr>
    </w:tbl>
    <w:p w14:paraId="786030E9">
      <w:pPr>
        <w:snapToGrid w:val="0"/>
        <w:spacing w:line="400" w:lineRule="exact"/>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特别说明：</w:t>
      </w:r>
    </w:p>
    <w:p w14:paraId="15B530C8">
      <w:pPr>
        <w:spacing w:line="440" w:lineRule="exact"/>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企业提供的以上佐证材料必须真实可靠，如现场或后续查询验证中发现有提供虚假证明，我院有权将该企业纳入黑名单，三年内不能参加我院所有药品招标项目。</w:t>
      </w:r>
    </w:p>
    <w:p w14:paraId="6BD8D692">
      <w:pPr>
        <w:pStyle w:val="3"/>
        <w:spacing w:before="0" w:after="0" w:line="400" w:lineRule="exact"/>
        <w:rPr>
          <w:rFonts w:hint="eastAsia" w:ascii="方正仿宋_GBK" w:eastAsia="方正仿宋_GBK"/>
          <w:color w:val="auto"/>
          <w:sz w:val="24"/>
          <w:szCs w:val="24"/>
          <w:highlight w:val="none"/>
        </w:rPr>
      </w:pPr>
      <w:bookmarkStart w:id="55" w:name="_Toc8974"/>
      <w:r>
        <w:rPr>
          <w:rFonts w:hint="eastAsia" w:ascii="方正仿宋_GBK" w:eastAsia="方正仿宋_GBK"/>
          <w:color w:val="auto"/>
          <w:sz w:val="24"/>
          <w:szCs w:val="24"/>
          <w:highlight w:val="none"/>
        </w:rPr>
        <w:t>三、无效响应</w:t>
      </w:r>
      <w:bookmarkEnd w:id="55"/>
    </w:p>
    <w:p w14:paraId="580A94DA">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发生以下条款情况之一者，视为无效响应，其响应文件将被拒绝：</w:t>
      </w:r>
    </w:p>
    <w:p w14:paraId="4B134E40">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不符合规定的基本资格条件或特定资格条件的；</w:t>
      </w:r>
    </w:p>
    <w:p w14:paraId="0ACAFD07">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的法定代表人或其授权代表未参加磋商；</w:t>
      </w:r>
    </w:p>
    <w:p w14:paraId="0CEC6EE2">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所提交的响应文件不按第</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篇“响应文件编制要求”规定签字、盖章；</w:t>
      </w:r>
    </w:p>
    <w:p w14:paraId="629B0CDC">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四</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的最后报价超过采购预算的；</w:t>
      </w:r>
    </w:p>
    <w:p w14:paraId="22D16D38">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五</w:t>
      </w:r>
      <w:r>
        <w:rPr>
          <w:rFonts w:hint="eastAsia" w:ascii="方正仿宋_GBK" w:hAnsi="宋体" w:eastAsia="方正仿宋_GBK"/>
          <w:color w:val="auto"/>
          <w:sz w:val="24"/>
          <w:szCs w:val="24"/>
          <w:highlight w:val="none"/>
        </w:rPr>
        <w:t>）法定代表人为同一个人的两个及两个以上法人，母公司、全资子公司及其控股公司，在同一分包采购中同时参与磋商；</w:t>
      </w:r>
    </w:p>
    <w:p w14:paraId="77699D2A">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六</w:t>
      </w:r>
      <w:r>
        <w:rPr>
          <w:rFonts w:hint="eastAsia" w:ascii="方正仿宋_GBK" w:hAnsi="宋体" w:eastAsia="方正仿宋_GBK"/>
          <w:color w:val="auto"/>
          <w:sz w:val="24"/>
          <w:szCs w:val="24"/>
          <w:highlight w:val="none"/>
        </w:rPr>
        <w:t>）单位负责人为同一人或者存在直接控股、管理关系的不同</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，参加同一合同项下的政府采购活动的；</w:t>
      </w:r>
    </w:p>
    <w:p w14:paraId="73887DD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七</w:t>
      </w: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为采购项目提供整体设计、规范编制或者项目管理、监理、检测等服务的</w:t>
      </w:r>
      <w:r>
        <w:rPr>
          <w:rFonts w:hint="eastAsia" w:ascii="方正仿宋_GBK" w:hAnsi="宋体" w:eastAsia="方正仿宋_GBK"/>
          <w:color w:val="auto"/>
          <w:sz w:val="24"/>
          <w:szCs w:val="24"/>
          <w:highlight w:val="none"/>
          <w:lang w:eastAsia="zh-CN"/>
        </w:rPr>
        <w:t>配送商</w:t>
      </w:r>
      <w:r>
        <w:rPr>
          <w:rFonts w:ascii="方正仿宋_GBK" w:hAnsi="宋体" w:eastAsia="方正仿宋_GBK"/>
          <w:color w:val="auto"/>
          <w:sz w:val="24"/>
          <w:szCs w:val="24"/>
          <w:highlight w:val="none"/>
        </w:rPr>
        <w:t>，再参加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447327F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八</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的服务期、质量保证期及磋商有效期不满足竞争性磋商文件要求的；</w:t>
      </w:r>
    </w:p>
    <w:p w14:paraId="3EF6F55C">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九</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响应文件内容有与国家现行法律法规相违背的内容，或附有采购人无法接受的条件。</w:t>
      </w:r>
    </w:p>
    <w:p w14:paraId="68350B99">
      <w:pPr>
        <w:pStyle w:val="3"/>
        <w:spacing w:before="0" w:after="0" w:line="400" w:lineRule="exact"/>
        <w:rPr>
          <w:rFonts w:hint="eastAsia" w:ascii="方正仿宋_GBK" w:eastAsia="方正仿宋_GBK"/>
          <w:color w:val="auto"/>
          <w:sz w:val="24"/>
          <w:szCs w:val="24"/>
          <w:highlight w:val="none"/>
        </w:rPr>
      </w:pPr>
      <w:bookmarkStart w:id="56" w:name="_Toc8414"/>
      <w:r>
        <w:rPr>
          <w:rFonts w:hint="eastAsia" w:ascii="方正仿宋_GBK" w:eastAsia="方正仿宋_GBK"/>
          <w:color w:val="auto"/>
          <w:sz w:val="24"/>
          <w:szCs w:val="24"/>
          <w:highlight w:val="none"/>
        </w:rPr>
        <w:t>四、</w:t>
      </w:r>
      <w:bookmarkEnd w:id="51"/>
      <w:bookmarkEnd w:id="52"/>
      <w:r>
        <w:rPr>
          <w:rFonts w:hint="eastAsia" w:ascii="方正仿宋_GBK" w:eastAsia="方正仿宋_GBK"/>
          <w:color w:val="auto"/>
          <w:sz w:val="24"/>
          <w:szCs w:val="24"/>
          <w:highlight w:val="none"/>
        </w:rPr>
        <w:t>采购终止</w:t>
      </w:r>
      <w:bookmarkEnd w:id="56"/>
    </w:p>
    <w:p w14:paraId="3319FCB7">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出现下列情形之一的，采购人应当终止竞争性磋商采购活动，发布项目终止公告并说明原因，重新开展采购活动：</w:t>
      </w:r>
    </w:p>
    <w:p w14:paraId="68A038DF">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（一）因情况变化，不再符合规定的竞争性磋商采购方式适用情形的；</w:t>
      </w:r>
    </w:p>
    <w:p w14:paraId="21BB863E">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14:paraId="7691C660">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（三）在采购过程中符合要求的</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或者报价未超过采购预算的</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不足3家的，但《政府采购竞争性磋商采购方式管理暂行办法》第二十一条第三款规定的情形</w:t>
      </w:r>
      <w:r>
        <w:rPr>
          <w:rFonts w:ascii="Calibri" w:hAnsi="Calibri" w:eastAsia="方正仿宋_GBK"/>
          <w:color w:val="auto"/>
          <w:sz w:val="24"/>
          <w:szCs w:val="24"/>
          <w:highlight w:val="none"/>
        </w:rPr>
        <w:t>,</w:t>
      </w:r>
      <w:r>
        <w:rPr>
          <w:rFonts w:hint="eastAsia" w:ascii="Calibri" w:hAnsi="Calibri" w:eastAsia="方正仿宋_GBK"/>
          <w:color w:val="auto"/>
          <w:sz w:val="24"/>
          <w:szCs w:val="24"/>
          <w:highlight w:val="none"/>
        </w:rPr>
        <w:t>以及财政部财库[2015]124号文件规定的情形</w:t>
      </w:r>
      <w:r>
        <w:rPr>
          <w:rFonts w:hint="eastAsia" w:ascii="方正仿宋_GBK" w:hAnsi="宋体" w:eastAsia="方正仿宋_GBK"/>
          <w:color w:val="auto"/>
          <w:sz w:val="24"/>
          <w:szCs w:val="24"/>
          <w:highlight w:val="none"/>
        </w:rPr>
        <w:t>除外。</w:t>
      </w:r>
    </w:p>
    <w:p w14:paraId="7864C87F">
      <w:pPr>
        <w:spacing w:line="360" w:lineRule="auto"/>
        <w:rPr>
          <w:rFonts w:ascii="宋体" w:hAnsi="宋体"/>
          <w:color w:val="auto"/>
          <w:sz w:val="24"/>
          <w:szCs w:val="24"/>
          <w:highlight w:val="none"/>
        </w:rPr>
        <w:sectPr>
          <w:footerReference r:id="rId8" w:type="default"/>
          <w:pgSz w:w="11907" w:h="16840"/>
          <w:pgMar w:top="1134" w:right="1191" w:bottom="1134" w:left="1304" w:header="964" w:footer="992" w:gutter="0"/>
          <w:pgNumType w:fmt="numberInDash"/>
          <w:cols w:space="720" w:num="1"/>
          <w:docGrid w:linePitch="312" w:charSpace="0"/>
        </w:sectPr>
      </w:pPr>
    </w:p>
    <w:p w14:paraId="1AFA6E74">
      <w:pPr>
        <w:pStyle w:val="2"/>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方正小标宋_GBK" w:hAnsi="宋体" w:eastAsia="方正小标宋_GBK"/>
          <w:b w:val="0"/>
          <w:color w:val="auto"/>
          <w:szCs w:val="30"/>
          <w:highlight w:val="none"/>
        </w:rPr>
      </w:pPr>
      <w:bookmarkStart w:id="57" w:name="_Toc27895"/>
      <w:bookmarkStart w:id="58" w:name="_Toc102227313"/>
      <w:r>
        <w:rPr>
          <w:rFonts w:hint="eastAsia" w:ascii="方正小标宋_GBK" w:hAnsi="宋体" w:eastAsia="方正小标宋_GBK"/>
          <w:b w:val="0"/>
          <w:color w:val="auto"/>
          <w:sz w:val="36"/>
          <w:szCs w:val="30"/>
          <w:highlight w:val="none"/>
        </w:rPr>
        <w:t xml:space="preserve">第五篇  </w:t>
      </w:r>
      <w:r>
        <w:rPr>
          <w:rFonts w:hint="eastAsia" w:ascii="方正小标宋_GBK" w:hAnsi="宋体" w:eastAsia="方正小标宋_GBK"/>
          <w:b w:val="0"/>
          <w:color w:val="auto"/>
          <w:sz w:val="36"/>
          <w:szCs w:val="30"/>
          <w:highlight w:val="none"/>
          <w:lang w:eastAsia="zh-CN"/>
        </w:rPr>
        <w:t>配送商</w:t>
      </w:r>
      <w:r>
        <w:rPr>
          <w:rFonts w:hint="eastAsia" w:ascii="方正小标宋_GBK" w:hAnsi="宋体" w:eastAsia="方正小标宋_GBK"/>
          <w:b w:val="0"/>
          <w:color w:val="auto"/>
          <w:sz w:val="36"/>
          <w:szCs w:val="30"/>
          <w:highlight w:val="none"/>
        </w:rPr>
        <w:t>须知</w:t>
      </w:r>
      <w:bookmarkEnd w:id="57"/>
      <w:bookmarkEnd w:id="58"/>
    </w:p>
    <w:p w14:paraId="5B2B00AD">
      <w:pPr>
        <w:pStyle w:val="3"/>
        <w:spacing w:before="0" w:after="0" w:line="440" w:lineRule="exact"/>
        <w:rPr>
          <w:rFonts w:hint="eastAsia" w:ascii="方正仿宋_GBK" w:eastAsia="方正仿宋_GBK"/>
          <w:color w:val="auto"/>
          <w:sz w:val="24"/>
          <w:szCs w:val="24"/>
          <w:highlight w:val="none"/>
        </w:rPr>
      </w:pPr>
      <w:bookmarkStart w:id="59" w:name="_Toc342913389"/>
      <w:bookmarkStart w:id="60" w:name="_Toc26562"/>
      <w:r>
        <w:rPr>
          <w:rFonts w:hint="eastAsia" w:ascii="方正仿宋_GBK" w:eastAsia="方正仿宋_GBK"/>
          <w:color w:val="auto"/>
          <w:sz w:val="24"/>
          <w:szCs w:val="24"/>
          <w:highlight w:val="none"/>
        </w:rPr>
        <w:t>一、磋商费用</w:t>
      </w:r>
      <w:bookmarkEnd w:id="59"/>
      <w:bookmarkEnd w:id="60"/>
    </w:p>
    <w:p w14:paraId="4750A20B">
      <w:pPr>
        <w:pStyle w:val="22"/>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w:t>
      </w:r>
      <w:r>
        <w:rPr>
          <w:rFonts w:hint="eastAsia" w:ascii="方正仿宋_GBK" w:eastAsia="方正仿宋_GBK"/>
          <w:color w:val="auto"/>
          <w:sz w:val="24"/>
          <w:szCs w:val="24"/>
          <w:highlight w:val="none"/>
        </w:rPr>
        <w:t>磋商</w:t>
      </w:r>
      <w:r>
        <w:rPr>
          <w:rFonts w:hint="eastAsia" w:ascii="方正仿宋_GBK" w:hAnsi="宋体" w:eastAsia="方正仿宋_GBK"/>
          <w:color w:val="auto"/>
          <w:sz w:val="24"/>
          <w:szCs w:val="24"/>
          <w:highlight w:val="none"/>
        </w:rPr>
        <w:t>的</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应承担其编制响应文件与递交响应文件所涉及的一切费用，不论</w:t>
      </w:r>
      <w:r>
        <w:rPr>
          <w:rFonts w:hint="eastAsia" w:ascii="方正仿宋_GBK" w:eastAsia="方正仿宋_GBK"/>
          <w:color w:val="auto"/>
          <w:sz w:val="24"/>
          <w:szCs w:val="24"/>
          <w:highlight w:val="none"/>
        </w:rPr>
        <w:t>磋商</w:t>
      </w:r>
      <w:r>
        <w:rPr>
          <w:rFonts w:hint="eastAsia" w:ascii="方正仿宋_GBK" w:hAnsi="宋体" w:eastAsia="方正仿宋_GBK"/>
          <w:color w:val="auto"/>
          <w:sz w:val="24"/>
          <w:szCs w:val="24"/>
          <w:highlight w:val="none"/>
        </w:rPr>
        <w:t>结果如何，采购人在任何情况下无义务也无责任承担这些费用。</w:t>
      </w:r>
    </w:p>
    <w:p w14:paraId="03ACD145">
      <w:pPr>
        <w:pStyle w:val="3"/>
        <w:tabs>
          <w:tab w:val="left" w:pos="2640"/>
        </w:tabs>
        <w:spacing w:before="0" w:after="0" w:line="400" w:lineRule="exact"/>
        <w:rPr>
          <w:rFonts w:hint="eastAsia" w:ascii="方正仿宋_GBK" w:eastAsia="方正仿宋_GBK"/>
          <w:color w:val="auto"/>
          <w:sz w:val="24"/>
          <w:szCs w:val="24"/>
          <w:highlight w:val="none"/>
        </w:rPr>
      </w:pPr>
      <w:bookmarkStart w:id="61" w:name="_Toc2827"/>
      <w:bookmarkStart w:id="62" w:name="_Toc342913391"/>
      <w:r>
        <w:rPr>
          <w:rFonts w:hint="eastAsia" w:ascii="方正仿宋_GBK" w:eastAsia="方正仿宋_GBK"/>
          <w:color w:val="auto"/>
          <w:sz w:val="24"/>
          <w:szCs w:val="24"/>
          <w:highlight w:val="none"/>
        </w:rPr>
        <w:t>二、竞争性磋商文件</w:t>
      </w:r>
      <w:bookmarkEnd w:id="61"/>
      <w:bookmarkEnd w:id="62"/>
    </w:p>
    <w:p w14:paraId="10CD8E0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（一）竞争性磋商文件由采购邀请书、采购服务需求、采购商务需求、磋商程序及方法、评审标准、无效响应和采购终止</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须知、响应文件编制要求</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部分组成。</w:t>
      </w:r>
    </w:p>
    <w:p w14:paraId="0D0E2D71">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（二）采购人所作的一切有效的书面通知、修改及补充，都是竞争性磋商文件不可分割的部分。</w:t>
      </w:r>
      <w:bookmarkStart w:id="63" w:name="_Toc318159160"/>
      <w:bookmarkStart w:id="64" w:name="_Toc318166429"/>
      <w:bookmarkStart w:id="65" w:name="_Toc318159349"/>
      <w:bookmarkStart w:id="66" w:name="_Toc318159780"/>
    </w:p>
    <w:p w14:paraId="002902E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（三）评审的依据为竞争性磋商文件和响应文件（含有效的书面承诺）。磋商小组判断响应文件对竞争性磋商文件的响应，仅基于响应文件本身而不靠外部证据。</w:t>
      </w:r>
    </w:p>
    <w:bookmarkEnd w:id="63"/>
    <w:bookmarkEnd w:id="64"/>
    <w:bookmarkEnd w:id="65"/>
    <w:bookmarkEnd w:id="66"/>
    <w:p w14:paraId="237B6B23">
      <w:pPr>
        <w:pStyle w:val="3"/>
        <w:spacing w:before="0" w:after="0" w:line="400" w:lineRule="exact"/>
        <w:rPr>
          <w:rFonts w:hint="eastAsia" w:ascii="方正仿宋_GBK" w:eastAsia="方正仿宋_GBK"/>
          <w:color w:val="auto"/>
          <w:sz w:val="24"/>
          <w:szCs w:val="24"/>
          <w:highlight w:val="none"/>
        </w:rPr>
      </w:pPr>
      <w:bookmarkStart w:id="67" w:name="_Toc342913392"/>
      <w:bookmarkStart w:id="68" w:name="_Toc179714297"/>
      <w:bookmarkStart w:id="69" w:name="_Toc102227318"/>
      <w:bookmarkStart w:id="70" w:name="_Toc4964"/>
      <w:r>
        <w:rPr>
          <w:rFonts w:hint="eastAsia" w:ascii="方正仿宋_GBK" w:eastAsia="方正仿宋_GBK"/>
          <w:color w:val="auto"/>
          <w:sz w:val="24"/>
          <w:szCs w:val="24"/>
          <w:highlight w:val="none"/>
        </w:rPr>
        <w:t>三、磋商要求</w:t>
      </w:r>
      <w:bookmarkEnd w:id="67"/>
      <w:bookmarkEnd w:id="68"/>
      <w:bookmarkEnd w:id="69"/>
      <w:bookmarkEnd w:id="70"/>
    </w:p>
    <w:p w14:paraId="473D576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037F4D9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val="en-US" w:eastAsia="zh-CN"/>
        </w:rPr>
        <w:t>.</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应当按照竞争性磋商文件的要求编制响应文件，并对竞争性磋商文件提出的要求和条件作出实质性响应，响应文件原则上采用软面订本，同时应编制完整的页码、目录。</w:t>
      </w:r>
    </w:p>
    <w:p w14:paraId="3360B11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lang w:val="en-US" w:eastAsia="zh-CN"/>
        </w:rPr>
        <w:t>.</w:t>
      </w:r>
      <w:r>
        <w:rPr>
          <w:rFonts w:hint="eastAsia" w:ascii="方正仿宋_GBK" w:hAnsi="宋体" w:eastAsia="方正仿宋_GBK"/>
          <w:color w:val="auto"/>
          <w:sz w:val="24"/>
          <w:szCs w:val="24"/>
          <w:highlight w:val="none"/>
        </w:rPr>
        <w:t>响应文件组成</w:t>
      </w:r>
    </w:p>
    <w:p w14:paraId="456F1BC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篇“响应文件编制要求”规定的部分和</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所作的一切有效补充、修改和承诺等文件组成，</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应按照第</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篇“响应文件编制要求”规定的目录顺序组织编写和装订，也可在基本格式基础上对表格进行扩展，未规定格式的由</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自定格式。</w:t>
      </w:r>
    </w:p>
    <w:p w14:paraId="632B4C0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（二）本项目不允许联合体投标。</w:t>
      </w:r>
    </w:p>
    <w:p w14:paraId="39FC740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（三）磋商有效期：响应文件及有关承诺文件有效期为提交响应文件截止时间起90天。</w:t>
      </w:r>
    </w:p>
    <w:p w14:paraId="61EDFB3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四</w:t>
      </w:r>
      <w:r>
        <w:rPr>
          <w:rFonts w:hint="eastAsia" w:ascii="方正仿宋_GBK" w:hAnsi="宋体" w:eastAsia="方正仿宋_GBK"/>
          <w:color w:val="auto"/>
          <w:sz w:val="24"/>
          <w:szCs w:val="24"/>
          <w:highlight w:val="none"/>
        </w:rPr>
        <w:t>）修正错误</w:t>
      </w:r>
    </w:p>
    <w:p w14:paraId="0D927EA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val="en-US" w:eastAsia="zh-CN"/>
        </w:rPr>
        <w:t>.</w:t>
      </w:r>
      <w:r>
        <w:rPr>
          <w:rFonts w:hint="eastAsia" w:ascii="方正仿宋_GBK" w:hAnsi="宋体" w:eastAsia="方正仿宋_GBK"/>
          <w:color w:val="auto"/>
          <w:sz w:val="24"/>
          <w:szCs w:val="24"/>
          <w:highlight w:val="none"/>
        </w:rPr>
        <w:t>若</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所递交的响应文件或最后报价中的价格出现大写金额和小写金额不一致的错误，以大写金额修正为准。</w:t>
      </w:r>
    </w:p>
    <w:p w14:paraId="3B9E478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lang w:val="en-US" w:eastAsia="zh-CN"/>
        </w:rPr>
        <w:t>.</w:t>
      </w:r>
      <w:r>
        <w:rPr>
          <w:rFonts w:hint="eastAsia" w:ascii="方正仿宋_GBK" w:hAnsi="宋体" w:eastAsia="方正仿宋_GBK"/>
          <w:color w:val="auto"/>
          <w:sz w:val="24"/>
          <w:szCs w:val="24"/>
          <w:highlight w:val="none"/>
        </w:rPr>
        <w:t>磋商小组按上述修正错误的原则及方法修正</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的报价，</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同意并签字确认后，修正后的报价对</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具有约束作用。如果</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不接受修正后的价格，将失去成为成交</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的资格。</w:t>
      </w:r>
    </w:p>
    <w:p w14:paraId="54D099A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五</w:t>
      </w:r>
      <w:r>
        <w:rPr>
          <w:rFonts w:hint="eastAsia" w:ascii="方正仿宋_GBK" w:hAnsi="宋体" w:eastAsia="方正仿宋_GBK"/>
          <w:color w:val="auto"/>
          <w:sz w:val="24"/>
          <w:szCs w:val="24"/>
          <w:highlight w:val="none"/>
        </w:rPr>
        <w:t>）提交响应文件的份数和签署</w:t>
      </w:r>
    </w:p>
    <w:p w14:paraId="7BA968C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组成</w:t>
      </w:r>
      <w:r>
        <w:rPr>
          <w:rFonts w:hint="eastAsia" w:ascii="方正仿宋_GBK" w:hAnsi="宋体" w:eastAsia="方正仿宋_GBK"/>
          <w:color w:val="auto"/>
          <w:sz w:val="24"/>
          <w:szCs w:val="24"/>
          <w:highlight w:val="none"/>
          <w:lang w:eastAsia="zh-CN"/>
        </w:rPr>
        <w:t>响应</w:t>
      </w:r>
      <w:r>
        <w:rPr>
          <w:rFonts w:hint="eastAsia" w:ascii="方正仿宋_GBK" w:hAnsi="宋体" w:eastAsia="方正仿宋_GBK"/>
          <w:color w:val="auto"/>
          <w:sz w:val="24"/>
          <w:szCs w:val="24"/>
          <w:highlight w:val="none"/>
        </w:rPr>
        <w:t>文件的各项资料均应遵守本条。</w:t>
      </w:r>
    </w:p>
    <w:p w14:paraId="43C8946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2.</w:t>
      </w:r>
      <w:r>
        <w:rPr>
          <w:rFonts w:hint="eastAsia" w:ascii="方正仿宋_GBK" w:hAnsi="宋体" w:eastAsia="方正仿宋_GBK"/>
          <w:color w:val="auto"/>
          <w:sz w:val="24"/>
          <w:szCs w:val="24"/>
          <w:highlight w:val="none"/>
        </w:rPr>
        <w:t>投标人应填写全称，同时加盖单位公章。</w:t>
      </w:r>
    </w:p>
    <w:p w14:paraId="16F366C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3.响应</w:t>
      </w:r>
      <w:r>
        <w:rPr>
          <w:rFonts w:hint="eastAsia" w:ascii="方正仿宋_GBK" w:hAnsi="宋体" w:eastAsia="方正仿宋_GBK"/>
          <w:color w:val="auto"/>
          <w:sz w:val="24"/>
          <w:szCs w:val="24"/>
          <w:highlight w:val="none"/>
        </w:rPr>
        <w:t>文件必须由法定代表人或其授权代表签署并加盖单位公章。</w:t>
      </w:r>
    </w:p>
    <w:p w14:paraId="2599624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响应文件必须按照“本篇 一 响应文件的组成”中要求的顺序进行装订。响应文件应</w:t>
      </w:r>
      <w:r>
        <w:rPr>
          <w:rFonts w:hint="eastAsia" w:ascii="方正仿宋_GBK" w:hAnsi="宋体" w:eastAsia="方正仿宋_GBK"/>
          <w:color w:val="auto"/>
          <w:sz w:val="24"/>
          <w:szCs w:val="24"/>
          <w:highlight w:val="none"/>
          <w:lang w:val="en-US" w:eastAsia="zh-CN"/>
        </w:rPr>
        <w:t>一式六份</w:t>
      </w:r>
      <w:r>
        <w:rPr>
          <w:rFonts w:hint="eastAsia" w:ascii="方正仿宋_GBK" w:hAnsi="宋体" w:eastAsia="方正仿宋_GBK"/>
          <w:color w:val="auto"/>
          <w:sz w:val="24"/>
          <w:szCs w:val="24"/>
          <w:highlight w:val="none"/>
        </w:rPr>
        <w:t>其中正本一份，副本</w:t>
      </w:r>
      <w:r>
        <w:rPr>
          <w:rFonts w:hint="eastAsia" w:ascii="方正仿宋_GBK" w:hAnsi="宋体" w:eastAsia="方正仿宋_GBK"/>
          <w:color w:val="auto"/>
          <w:sz w:val="24"/>
          <w:szCs w:val="24"/>
          <w:highlight w:val="none"/>
          <w:lang w:val="en-US" w:eastAsia="zh-CN"/>
        </w:rPr>
        <w:t>五</w:t>
      </w:r>
      <w:r>
        <w:rPr>
          <w:rFonts w:hint="eastAsia" w:ascii="方正仿宋_GBK" w:hAnsi="宋体" w:eastAsia="方正仿宋_GBK"/>
          <w:color w:val="auto"/>
          <w:sz w:val="24"/>
          <w:szCs w:val="24"/>
          <w:highlight w:val="none"/>
        </w:rPr>
        <w:t>份，电子文档一份（电子文档中的内容应与投标文件正本一致（加盖公章的PDF版本），另提供1份可编辑的</w:t>
      </w:r>
      <w:r>
        <w:rPr>
          <w:rFonts w:hint="eastAsia" w:ascii="方正仿宋_GBK" w:hAnsi="宋体" w:eastAsia="方正仿宋_GBK"/>
          <w:color w:val="auto"/>
          <w:sz w:val="24"/>
          <w:szCs w:val="24"/>
          <w:highlight w:val="none"/>
          <w:lang w:eastAsia="zh-CN"/>
        </w:rPr>
        <w:t>中药饮片</w:t>
      </w:r>
      <w:r>
        <w:rPr>
          <w:rFonts w:hint="eastAsia" w:ascii="方正仿宋_GBK" w:hAnsi="宋体" w:eastAsia="方正仿宋_GBK"/>
          <w:color w:val="auto"/>
          <w:sz w:val="24"/>
          <w:szCs w:val="24"/>
          <w:highlight w:val="none"/>
        </w:rPr>
        <w:t>明细报价表（XLS格式）现场比价用，采用U盘为文件载体，U盘不退还）。每套纸质投标文件须在封面清楚地标明“正本”、“副本”或“电子文档”，副本应为正本的完整复印件，副本与正本不一致时以正本为准。投标文件电子文档与纸质投标文件正本不一致时，以纸质投标文件正本为准。</w:t>
      </w:r>
    </w:p>
    <w:p w14:paraId="20CC5149">
      <w:pPr>
        <w:pStyle w:val="9"/>
        <w:spacing w:before="120" w:line="400" w:lineRule="exact"/>
        <w:ind w:firstLine="480" w:firstLineChars="200"/>
        <w:rPr>
          <w:rFonts w:hint="eastAsia" w:ascii="仿宋" w:hAnsi="仿宋" w:eastAsia="仿宋"/>
          <w:sz w:val="24"/>
          <w:highlight w:val="none"/>
        </w:rPr>
      </w:pPr>
      <w:r>
        <w:rPr>
          <w:rFonts w:hint="eastAsia" w:ascii="仿宋" w:hAnsi="仿宋" w:eastAsia="仿宋"/>
          <w:sz w:val="24"/>
          <w:highlight w:val="none"/>
        </w:rPr>
        <w:t>（六）投标文件的递交</w:t>
      </w:r>
    </w:p>
    <w:p w14:paraId="2A9A9B6B">
      <w:pPr>
        <w:snapToGrid w:val="0"/>
        <w:spacing w:line="400" w:lineRule="exact"/>
        <w:ind w:firstLine="480" w:firstLineChars="200"/>
        <w:rPr>
          <w:rFonts w:hint="eastAsia" w:ascii="方正仿宋_GBK" w:hAnsi="宋体" w:eastAsia="仿宋"/>
          <w:sz w:val="24"/>
          <w:szCs w:val="24"/>
          <w:highlight w:val="none"/>
        </w:rPr>
      </w:pPr>
      <w:bookmarkStart w:id="71" w:name="OLE_LINK3"/>
      <w:r>
        <w:rPr>
          <w:rFonts w:hint="eastAsia" w:ascii="仿宋" w:hAnsi="仿宋" w:eastAsia="仿宋"/>
          <w:sz w:val="24"/>
          <w:highlight w:val="none"/>
        </w:rPr>
        <w:t>投标文件（包含电子档）应密封送达投标地点，应在封套上注明项目名称、投标人名称</w:t>
      </w:r>
      <w:bookmarkEnd w:id="71"/>
      <w:r>
        <w:rPr>
          <w:rFonts w:hint="eastAsia" w:ascii="仿宋" w:hAnsi="仿宋" w:eastAsia="仿宋"/>
          <w:sz w:val="24"/>
          <w:highlight w:val="none"/>
        </w:rPr>
        <w:t>。</w:t>
      </w:r>
    </w:p>
    <w:p w14:paraId="77883051">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七</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参与人员</w:t>
      </w:r>
    </w:p>
    <w:p w14:paraId="4F399857">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各个</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应当派1-2名代表参与磋商，至少1人应为法定代表人或具有法定代表人授权委托书的授权代表。</w:t>
      </w:r>
    </w:p>
    <w:p w14:paraId="19850D1D">
      <w:pPr>
        <w:pStyle w:val="3"/>
        <w:spacing w:before="0" w:after="0" w:line="400" w:lineRule="exact"/>
        <w:rPr>
          <w:rFonts w:hint="eastAsia" w:ascii="方正仿宋_GBK" w:eastAsia="方正仿宋_GBK"/>
          <w:color w:val="auto"/>
          <w:sz w:val="24"/>
          <w:szCs w:val="24"/>
          <w:highlight w:val="none"/>
        </w:rPr>
      </w:pPr>
      <w:bookmarkStart w:id="72" w:name="_Toc23599"/>
      <w:r>
        <w:rPr>
          <w:rFonts w:hint="eastAsia" w:ascii="方正仿宋_GBK" w:eastAsia="方正仿宋_GBK"/>
          <w:color w:val="auto"/>
          <w:sz w:val="24"/>
          <w:szCs w:val="24"/>
          <w:highlight w:val="none"/>
        </w:rPr>
        <w:t>四、成交</w:t>
      </w:r>
      <w:r>
        <w:rPr>
          <w:rFonts w:hint="eastAsia" w:ascii="方正仿宋_GBK" w:eastAsia="方正仿宋_GBK"/>
          <w:color w:val="auto"/>
          <w:sz w:val="24"/>
          <w:szCs w:val="24"/>
          <w:highlight w:val="none"/>
          <w:lang w:eastAsia="zh-CN"/>
        </w:rPr>
        <w:t>配送商</w:t>
      </w:r>
      <w:r>
        <w:rPr>
          <w:rFonts w:hint="eastAsia" w:ascii="方正仿宋_GBK" w:eastAsia="方正仿宋_GBK"/>
          <w:color w:val="auto"/>
          <w:sz w:val="24"/>
          <w:szCs w:val="24"/>
          <w:highlight w:val="none"/>
        </w:rPr>
        <w:t>的确认和变更</w:t>
      </w:r>
      <w:bookmarkEnd w:id="72"/>
    </w:p>
    <w:p w14:paraId="6BF5E8BB">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的确认</w:t>
      </w:r>
    </w:p>
    <w:p w14:paraId="42375F79">
      <w:pPr>
        <w:snapToGrid w:val="0"/>
        <w:spacing w:line="400" w:lineRule="exact"/>
        <w:ind w:firstLine="480" w:firstLineChars="200"/>
        <w:rPr>
          <w:rFonts w:hint="eastAsia" w:ascii="方正仿宋_GBK" w:hAnsi="宋体" w:eastAsia="方正仿宋_GBK"/>
          <w:color w:val="auto"/>
          <w:sz w:val="24"/>
          <w:szCs w:val="24"/>
          <w:highlight w:val="none"/>
        </w:rPr>
      </w:pPr>
      <w:r>
        <w:rPr>
          <w:rFonts w:ascii="方正仿宋_GBK" w:hAnsi="宋体" w:eastAsia="方正仿宋_GBK"/>
          <w:color w:val="auto"/>
          <w:sz w:val="24"/>
          <w:szCs w:val="24"/>
          <w:highlight w:val="none"/>
        </w:rPr>
        <w:t>采购</w:t>
      </w:r>
      <w:r>
        <w:rPr>
          <w:rFonts w:hint="eastAsia" w:ascii="方正仿宋_GBK" w:hAnsi="宋体" w:eastAsia="方正仿宋_GBK"/>
          <w:color w:val="auto"/>
          <w:sz w:val="24"/>
          <w:szCs w:val="24"/>
          <w:highlight w:val="none"/>
          <w:lang w:eastAsia="zh-CN"/>
        </w:rPr>
        <w:t>人在开标当天</w:t>
      </w:r>
      <w:r>
        <w:rPr>
          <w:rFonts w:hint="eastAsia" w:ascii="方正仿宋_GBK" w:hAnsi="宋体" w:eastAsia="方正仿宋_GBK"/>
          <w:color w:val="auto"/>
          <w:sz w:val="24"/>
          <w:szCs w:val="24"/>
          <w:highlight w:val="none"/>
        </w:rPr>
        <w:t>从评审报告提出的成交候选</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中，按照排序由高到低的原则</w:t>
      </w:r>
      <w:r>
        <w:rPr>
          <w:rFonts w:hint="eastAsia" w:ascii="方正仿宋_GBK" w:hAnsi="宋体" w:eastAsia="方正仿宋_GBK"/>
          <w:color w:val="auto"/>
          <w:sz w:val="24"/>
          <w:szCs w:val="24"/>
          <w:highlight w:val="none"/>
          <w:lang w:val="en-US" w:eastAsia="zh-CN"/>
        </w:rPr>
        <w:t>分组</w:t>
      </w:r>
      <w:r>
        <w:rPr>
          <w:rFonts w:hint="eastAsia" w:ascii="方正仿宋_GBK" w:hAnsi="宋体" w:eastAsia="方正仿宋_GBK"/>
          <w:color w:val="auto"/>
          <w:sz w:val="24"/>
          <w:szCs w:val="24"/>
          <w:highlight w:val="none"/>
        </w:rPr>
        <w:t>确定成交</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w:t>
      </w:r>
    </w:p>
    <w:p w14:paraId="59CDE5D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的变更</w:t>
      </w:r>
    </w:p>
    <w:p w14:paraId="5DF72BA4">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因不可抗力或者自身原因不能履行合同的，采购人可以按照评标报告推荐的中标候选人顺序，确定排名下一位的候选人为中标人，也可以重新开展政府采购活动。</w:t>
      </w:r>
    </w:p>
    <w:p w14:paraId="2964C174">
      <w:pPr>
        <w:pStyle w:val="3"/>
        <w:spacing w:before="0" w:after="0" w:line="400" w:lineRule="exact"/>
        <w:rPr>
          <w:rFonts w:hint="eastAsia" w:ascii="方正仿宋_GBK" w:eastAsia="方正仿宋_GBK"/>
          <w:color w:val="auto"/>
          <w:sz w:val="24"/>
          <w:szCs w:val="24"/>
          <w:highlight w:val="none"/>
        </w:rPr>
      </w:pPr>
      <w:bookmarkStart w:id="73" w:name="_Toc342913395"/>
      <w:bookmarkStart w:id="74" w:name="_Toc29435"/>
      <w:bookmarkStart w:id="75" w:name="_Toc102227321"/>
      <w:r>
        <w:rPr>
          <w:rFonts w:hint="eastAsia" w:ascii="方正仿宋_GBK" w:eastAsia="方正仿宋_GBK"/>
          <w:color w:val="auto"/>
          <w:sz w:val="24"/>
          <w:szCs w:val="24"/>
          <w:highlight w:val="none"/>
        </w:rPr>
        <w:t>五、成交通知</w:t>
      </w:r>
      <w:bookmarkEnd w:id="73"/>
      <w:bookmarkEnd w:id="74"/>
      <w:bookmarkEnd w:id="75"/>
    </w:p>
    <w:p w14:paraId="4831B5E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确定后，采购人将在</w:t>
      </w:r>
      <w:r>
        <w:rPr>
          <w:rFonts w:hint="eastAsia" w:ascii="方正仿宋_GBK" w:hAnsi="宋体" w:eastAsia="方正仿宋_GBK"/>
          <w:color w:val="auto"/>
          <w:sz w:val="24"/>
          <w:szCs w:val="24"/>
          <w:highlight w:val="none"/>
          <w:lang w:val="en-US" w:eastAsia="zh-CN"/>
        </w:rPr>
        <w:t>重庆市沙坪坝区陈家桥医院官方网站</w:t>
      </w:r>
      <w:r>
        <w:rPr>
          <w:rFonts w:hint="eastAsia" w:ascii="方正仿宋_GBK" w:hAnsi="宋体" w:eastAsia="方正仿宋_GBK"/>
          <w:color w:val="auto"/>
          <w:sz w:val="24"/>
          <w:szCs w:val="24"/>
          <w:highlight w:val="none"/>
        </w:rPr>
        <w:t>（http://www.cqcjqyy.cn/）上发布成交结果公告，公告期为3个工作日。</w:t>
      </w:r>
    </w:p>
    <w:p w14:paraId="56ACF42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（二）采购人以书面形式发出中标通知书。《成交通知书》一经发出即发生法律效力。</w:t>
      </w:r>
    </w:p>
    <w:p w14:paraId="4691668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（三）《成交通知书》将作为签订合同的依据。</w:t>
      </w:r>
    </w:p>
    <w:p w14:paraId="5CDCBD3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（四）如有</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对成交结果提出质疑的，在质疑处理完毕后发出成交通知书。</w:t>
      </w:r>
    </w:p>
    <w:p w14:paraId="6E852EF4">
      <w:pPr>
        <w:pStyle w:val="3"/>
        <w:spacing w:before="0" w:after="0" w:line="400" w:lineRule="exact"/>
        <w:rPr>
          <w:rFonts w:hint="eastAsia" w:ascii="方正仿宋_GBK" w:eastAsia="方正仿宋_GBK"/>
          <w:color w:val="auto"/>
          <w:sz w:val="24"/>
          <w:szCs w:val="24"/>
          <w:highlight w:val="none"/>
        </w:rPr>
      </w:pPr>
      <w:bookmarkStart w:id="76" w:name="_Toc22270"/>
      <w:r>
        <w:rPr>
          <w:rFonts w:hint="eastAsia" w:ascii="方正仿宋_GBK" w:eastAsia="方正仿宋_GBK"/>
          <w:color w:val="auto"/>
          <w:sz w:val="24"/>
          <w:szCs w:val="24"/>
          <w:highlight w:val="none"/>
        </w:rPr>
        <w:t>六、关于质疑</w:t>
      </w:r>
      <w:bookmarkEnd w:id="76"/>
    </w:p>
    <w:p w14:paraId="715359EC">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（一）质疑内容、时限</w:t>
      </w:r>
    </w:p>
    <w:p w14:paraId="5FE8F931">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1.投标人对招标文件提出质疑的，需在公示期提出并附相关证明材料，未在公示期提出质疑的投标人，则参加投标活动后，无权再就招标文件内容提出质疑；</w:t>
      </w:r>
    </w:p>
    <w:p w14:paraId="66F12222">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2.投标人对采购过程提出质疑的，应在采购结束之日起3个工作日内以书面形式向采购人提出，并附相关证明材料；</w:t>
      </w:r>
    </w:p>
    <w:p w14:paraId="1D3DD979">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3.中标结果公告期限为中标结果公告发出之日起一个工作日，投标人对中标结果如有异议的，应当在中标结果公告期限届满之日起3个工作日内以书面形式向采购人提出质疑，并附相关证明材料；</w:t>
      </w:r>
    </w:p>
    <w:p w14:paraId="3E8BF278">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4.投标人应在法定质疑期内一次性提出针对同一采购程序环节的质疑。</w:t>
      </w:r>
    </w:p>
    <w:p w14:paraId="58F12C63">
      <w:pPr>
        <w:spacing w:line="400" w:lineRule="exact"/>
        <w:ind w:firstLine="480" w:firstLineChars="200"/>
        <w:rPr>
          <w:rFonts w:hint="eastAsia" w:ascii="仿宋" w:hAnsi="仿宋" w:eastAsia="仿宋" w:cs="仿宋"/>
          <w:color w:val="auto"/>
          <w:sz w:val="24"/>
          <w:szCs w:val="24"/>
          <w:highlight w:val="none"/>
        </w:rPr>
      </w:pPr>
      <w:r>
        <w:rPr>
          <w:rFonts w:hint="eastAsia" w:ascii="方正仿宋_GBK" w:hAnsi="方正仿宋_GBK" w:eastAsia="方正仿宋_GBK"/>
          <w:color w:val="auto"/>
          <w:sz w:val="24"/>
          <w:highlight w:val="none"/>
          <w:lang w:val="en-US" w:eastAsia="zh-CN"/>
        </w:rPr>
        <w:t>5.</w:t>
      </w:r>
      <w:r>
        <w:rPr>
          <w:rFonts w:hint="eastAsia" w:ascii="仿宋" w:hAnsi="仿宋" w:eastAsia="仿宋" w:cs="仿宋"/>
          <w:color w:val="auto"/>
          <w:sz w:val="24"/>
          <w:szCs w:val="24"/>
          <w:highlight w:val="none"/>
          <w:lang w:eastAsia="zh-CN"/>
        </w:rPr>
        <w:t>配送商</w:t>
      </w:r>
      <w:r>
        <w:rPr>
          <w:rFonts w:hint="eastAsia" w:ascii="仿宋" w:hAnsi="仿宋" w:eastAsia="仿宋" w:cs="仿宋"/>
          <w:color w:val="auto"/>
          <w:sz w:val="24"/>
          <w:szCs w:val="24"/>
          <w:highlight w:val="none"/>
        </w:rPr>
        <w:t>提出质疑应当提交质疑函和必要的证明材料，质疑函应当包括下列内容：</w:t>
      </w:r>
    </w:p>
    <w:p w14:paraId="356B170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lang w:eastAsia="zh-CN"/>
        </w:rPr>
        <w:t>配送商</w:t>
      </w:r>
      <w:r>
        <w:rPr>
          <w:rFonts w:hint="eastAsia" w:ascii="仿宋" w:hAnsi="仿宋" w:eastAsia="仿宋" w:cs="仿宋"/>
          <w:color w:val="auto"/>
          <w:sz w:val="24"/>
          <w:szCs w:val="24"/>
          <w:highlight w:val="none"/>
        </w:rPr>
        <w:t>的姓名或者名称、地址、邮编、联系人及联系电话；</w:t>
      </w:r>
    </w:p>
    <w:p w14:paraId="67A1C95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5.2质疑项目的名称、项目编号；</w:t>
      </w:r>
    </w:p>
    <w:p w14:paraId="588A7EE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5.3具体、明确的质疑事项和与质疑事项相关的请求；</w:t>
      </w:r>
    </w:p>
    <w:p w14:paraId="56CF527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5.4事实依据；</w:t>
      </w:r>
    </w:p>
    <w:p w14:paraId="094DB61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5.5必要的法律依据；</w:t>
      </w:r>
    </w:p>
    <w:p w14:paraId="3706BF4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5.6提出质疑的日期；</w:t>
      </w:r>
    </w:p>
    <w:p w14:paraId="5CBAFD6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5.7营业执照（或事业单位法人证书，或个体工商户营业执照或有效的自然人身份证明）复印件；</w:t>
      </w:r>
    </w:p>
    <w:p w14:paraId="5C15211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5.8法定代表人授权委托书原件、法定代表人身份证复印件和其授权代表的身份证复印件（</w:t>
      </w:r>
      <w:r>
        <w:rPr>
          <w:rFonts w:hint="eastAsia" w:ascii="仿宋" w:hAnsi="仿宋" w:eastAsia="仿宋" w:cs="仿宋"/>
          <w:color w:val="auto"/>
          <w:sz w:val="24"/>
          <w:szCs w:val="24"/>
          <w:highlight w:val="none"/>
          <w:lang w:eastAsia="zh-CN"/>
        </w:rPr>
        <w:t>配送商</w:t>
      </w:r>
      <w:r>
        <w:rPr>
          <w:rFonts w:hint="eastAsia" w:ascii="仿宋" w:hAnsi="仿宋" w:eastAsia="仿宋" w:cs="仿宋"/>
          <w:color w:val="auto"/>
          <w:sz w:val="24"/>
          <w:szCs w:val="24"/>
          <w:highlight w:val="none"/>
        </w:rPr>
        <w:t>为自然人的提供自然人身份证复印件）；</w:t>
      </w:r>
    </w:p>
    <w:p w14:paraId="58F1572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配送商</w:t>
      </w:r>
      <w:r>
        <w:rPr>
          <w:rFonts w:hint="eastAsia" w:ascii="仿宋" w:hAnsi="仿宋" w:eastAsia="仿宋" w:cs="仿宋"/>
          <w:color w:val="auto"/>
          <w:sz w:val="24"/>
          <w:szCs w:val="24"/>
          <w:highlight w:val="none"/>
        </w:rPr>
        <w:t>为自然人的，质疑函应当由本人签字；</w:t>
      </w:r>
      <w:r>
        <w:rPr>
          <w:rFonts w:hint="eastAsia" w:ascii="仿宋" w:hAnsi="仿宋" w:eastAsia="仿宋" w:cs="仿宋"/>
          <w:color w:val="auto"/>
          <w:sz w:val="24"/>
          <w:szCs w:val="24"/>
          <w:highlight w:val="none"/>
          <w:lang w:eastAsia="zh-CN"/>
        </w:rPr>
        <w:t>配送商</w:t>
      </w:r>
      <w:r>
        <w:rPr>
          <w:rFonts w:hint="eastAsia" w:ascii="仿宋" w:hAnsi="仿宋" w:eastAsia="仿宋" w:cs="仿宋"/>
          <w:color w:val="auto"/>
          <w:sz w:val="24"/>
          <w:szCs w:val="24"/>
          <w:highlight w:val="none"/>
        </w:rPr>
        <w:t>为法人或者其他组织的，质疑函应当由法定代表人、主要负责人，或者其授权代表签字或者盖章，并加盖公章。</w:t>
      </w:r>
    </w:p>
    <w:p w14:paraId="2B44B81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质疑文件的递交：一式两份，采购</w:t>
      </w:r>
      <w:r>
        <w:rPr>
          <w:rFonts w:hint="eastAsia" w:ascii="仿宋" w:hAnsi="仿宋" w:eastAsia="仿宋" w:cs="仿宋"/>
          <w:color w:val="auto"/>
          <w:sz w:val="24"/>
          <w:szCs w:val="24"/>
          <w:highlight w:val="none"/>
          <w:lang w:eastAsia="zh-CN"/>
        </w:rPr>
        <w:t>办和归口职能科室</w:t>
      </w:r>
      <w:r>
        <w:rPr>
          <w:rFonts w:hint="eastAsia" w:ascii="仿宋" w:hAnsi="仿宋" w:eastAsia="仿宋" w:cs="仿宋"/>
          <w:color w:val="auto"/>
          <w:sz w:val="24"/>
          <w:szCs w:val="24"/>
          <w:highlight w:val="none"/>
        </w:rPr>
        <w:t>各一份。</w:t>
      </w:r>
    </w:p>
    <w:p w14:paraId="56DB91BC">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（二）质疑答复</w:t>
      </w:r>
    </w:p>
    <w:p w14:paraId="0548685D">
      <w:pPr>
        <w:spacing w:line="400" w:lineRule="exact"/>
        <w:ind w:firstLine="480" w:firstLineChars="200"/>
        <w:rPr>
          <w:rFonts w:hint="eastAsia"/>
          <w:color w:val="auto"/>
          <w:highlight w:val="none"/>
        </w:rPr>
      </w:pPr>
      <w:r>
        <w:rPr>
          <w:rFonts w:hint="eastAsia" w:ascii="方正仿宋_GBK" w:hAnsi="方正仿宋_GBK" w:eastAsia="方正仿宋_GBK"/>
          <w:color w:val="auto"/>
          <w:sz w:val="24"/>
          <w:highlight w:val="none"/>
        </w:rPr>
        <w:t>采购人应当在收到投标人的书面质疑后七个工作日内作出答复。</w:t>
      </w:r>
    </w:p>
    <w:p w14:paraId="31AC70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（三）不予受理或暂缓受理</w:t>
      </w:r>
    </w:p>
    <w:p w14:paraId="1579D40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val="en-US" w:eastAsia="zh-CN"/>
        </w:rPr>
        <w:t>.</w:t>
      </w:r>
      <w:r>
        <w:rPr>
          <w:rFonts w:hint="eastAsia" w:ascii="方正仿宋_GBK" w:hAnsi="宋体" w:eastAsia="方正仿宋_GBK"/>
          <w:color w:val="auto"/>
          <w:sz w:val="24"/>
          <w:szCs w:val="24"/>
          <w:highlight w:val="none"/>
        </w:rPr>
        <w:t>质疑有下列情形之一的，不予受理：</w:t>
      </w:r>
    </w:p>
    <w:p w14:paraId="097A10A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1.1质疑</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参与了磋商活动后，再对竞争性磋商文件内容提出质疑的；</w:t>
      </w:r>
    </w:p>
    <w:p w14:paraId="64BC219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1.2质疑超过有效期的；</w:t>
      </w:r>
    </w:p>
    <w:p w14:paraId="57B7211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1.3对同一事项重复质疑的。</w:t>
      </w:r>
    </w:p>
    <w:p w14:paraId="751A0084">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lang w:val="en-US" w:eastAsia="zh-CN"/>
        </w:rPr>
        <w:t>.</w:t>
      </w:r>
      <w:r>
        <w:rPr>
          <w:rFonts w:hint="eastAsia" w:ascii="方正仿宋_GBK" w:hAnsi="宋体" w:eastAsia="方正仿宋_GBK"/>
          <w:color w:val="auto"/>
          <w:sz w:val="24"/>
          <w:szCs w:val="24"/>
          <w:highlight w:val="none"/>
        </w:rPr>
        <w:t>质疑有下列情形之一的，应暂不受理并告知</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补充材料。</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及时补充材料的，应予受理；逾期未补充的，不予受理：</w:t>
      </w:r>
    </w:p>
    <w:p w14:paraId="56A63AE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2.1质疑书格式和内容不符合国家或重庆市相关规定的；</w:t>
      </w:r>
    </w:p>
    <w:p w14:paraId="5F1CA98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2.2质疑书提供的依据或证明材料不全的；</w:t>
      </w:r>
    </w:p>
    <w:p w14:paraId="6612CBA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2.3质疑书副本数量不足的。</w:t>
      </w:r>
    </w:p>
    <w:p w14:paraId="5F52FEA4">
      <w:pPr>
        <w:pStyle w:val="3"/>
        <w:spacing w:before="0" w:after="0" w:line="400" w:lineRule="exact"/>
        <w:rPr>
          <w:rFonts w:hint="eastAsia" w:ascii="方正仿宋_GBK" w:eastAsia="方正仿宋_GBK"/>
          <w:color w:val="auto"/>
          <w:sz w:val="24"/>
          <w:szCs w:val="24"/>
          <w:highlight w:val="none"/>
        </w:rPr>
      </w:pPr>
      <w:bookmarkStart w:id="77" w:name="_Toc102227322"/>
      <w:bookmarkStart w:id="78" w:name="_Toc342913396"/>
      <w:bookmarkStart w:id="79" w:name="_Toc32244"/>
      <w:bookmarkStart w:id="80" w:name="_Toc11641055"/>
      <w:bookmarkStart w:id="81" w:name="_Toc12789059"/>
      <w:r>
        <w:rPr>
          <w:rFonts w:hint="eastAsia" w:ascii="方正仿宋_GBK" w:eastAsia="方正仿宋_GBK"/>
          <w:color w:val="auto"/>
          <w:sz w:val="24"/>
          <w:szCs w:val="24"/>
          <w:highlight w:val="none"/>
        </w:rPr>
        <w:t>七、签订</w:t>
      </w:r>
      <w:bookmarkEnd w:id="77"/>
      <w:r>
        <w:rPr>
          <w:rFonts w:hint="eastAsia" w:ascii="方正仿宋_GBK" w:eastAsia="方正仿宋_GBK"/>
          <w:color w:val="auto"/>
          <w:sz w:val="24"/>
          <w:szCs w:val="24"/>
          <w:highlight w:val="none"/>
        </w:rPr>
        <w:t>合同</w:t>
      </w:r>
      <w:bookmarkEnd w:id="78"/>
      <w:bookmarkEnd w:id="79"/>
    </w:p>
    <w:p w14:paraId="16D6A07E">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（一）成交</w:t>
      </w:r>
      <w:r>
        <w:rPr>
          <w:rFonts w:hint="eastAsia" w:ascii="方正仿宋_GBK" w:hAnsi="方正仿宋_GBK" w:eastAsia="方正仿宋_GBK"/>
          <w:color w:val="auto"/>
          <w:sz w:val="24"/>
          <w:highlight w:val="none"/>
          <w:lang w:eastAsia="zh-CN"/>
        </w:rPr>
        <w:t>配送商</w:t>
      </w:r>
      <w:r>
        <w:rPr>
          <w:rFonts w:hint="eastAsia" w:ascii="方正仿宋_GBK" w:hAnsi="方正仿宋_GBK" w:eastAsia="方正仿宋_GBK"/>
          <w:color w:val="auto"/>
          <w:sz w:val="24"/>
          <w:highlight w:val="none"/>
        </w:rPr>
        <w:t>应当自收到成交通知书之日起5日内，联系该项目负责人签订书面合同。所签订的合同不得对竞争性磋商文件和</w:t>
      </w:r>
      <w:r>
        <w:rPr>
          <w:rFonts w:hint="eastAsia" w:ascii="方正仿宋_GBK" w:hAnsi="方正仿宋_GBK" w:eastAsia="方正仿宋_GBK"/>
          <w:color w:val="auto"/>
          <w:sz w:val="24"/>
          <w:highlight w:val="none"/>
          <w:lang w:eastAsia="zh-CN"/>
        </w:rPr>
        <w:t>配送商</w:t>
      </w:r>
      <w:r>
        <w:rPr>
          <w:rFonts w:hint="eastAsia" w:ascii="方正仿宋_GBK" w:hAnsi="方正仿宋_GBK" w:eastAsia="方正仿宋_GBK"/>
          <w:color w:val="auto"/>
          <w:sz w:val="24"/>
          <w:highlight w:val="none"/>
        </w:rPr>
        <w:t>的响应文件作实质性修改。</w:t>
      </w:r>
    </w:p>
    <w:p w14:paraId="258878A8">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（二）竞争性磋商文件、</w:t>
      </w:r>
      <w:r>
        <w:rPr>
          <w:rFonts w:hint="eastAsia" w:ascii="方正仿宋_GBK" w:hAnsi="方正仿宋_GBK" w:eastAsia="方正仿宋_GBK"/>
          <w:color w:val="auto"/>
          <w:sz w:val="24"/>
          <w:highlight w:val="none"/>
          <w:lang w:eastAsia="zh-CN"/>
        </w:rPr>
        <w:t>配送商</w:t>
      </w:r>
      <w:r>
        <w:rPr>
          <w:rFonts w:hint="eastAsia" w:ascii="方正仿宋_GBK" w:hAnsi="方正仿宋_GBK" w:eastAsia="方正仿宋_GBK"/>
          <w:color w:val="auto"/>
          <w:sz w:val="24"/>
          <w:highlight w:val="none"/>
        </w:rPr>
        <w:t>的响应文件及澄清文件等，均为签订采购合同的依据。</w:t>
      </w:r>
    </w:p>
    <w:p w14:paraId="48471781">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（三）合同生效条款由供需双方约定，法律、行政法规规定应当办理批准、登记等手续后生效的合同，依照其规定。</w:t>
      </w:r>
    </w:p>
    <w:p w14:paraId="5C46EE9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（四）采购人要求成交</w:t>
      </w:r>
      <w:r>
        <w:rPr>
          <w:rFonts w:hint="eastAsia" w:ascii="方正仿宋_GBK" w:hAnsi="方正仿宋_GBK" w:eastAsia="方正仿宋_GBK"/>
          <w:color w:val="auto"/>
          <w:sz w:val="24"/>
          <w:highlight w:val="none"/>
          <w:lang w:eastAsia="zh-CN"/>
        </w:rPr>
        <w:t>配送商</w:t>
      </w:r>
      <w:r>
        <w:rPr>
          <w:rFonts w:hint="eastAsia" w:ascii="方正仿宋_GBK" w:hAnsi="方正仿宋_GBK" w:eastAsia="方正仿宋_GBK"/>
          <w:color w:val="auto"/>
          <w:sz w:val="24"/>
          <w:highlight w:val="none"/>
        </w:rPr>
        <w:t>提供履约保证金的，应当在竞争性磋商文件中予以约定。成交</w:t>
      </w:r>
      <w:r>
        <w:rPr>
          <w:rFonts w:hint="eastAsia" w:ascii="方正仿宋_GBK" w:hAnsi="方正仿宋_GBK" w:eastAsia="方正仿宋_GBK"/>
          <w:color w:val="auto"/>
          <w:sz w:val="24"/>
          <w:highlight w:val="none"/>
          <w:lang w:eastAsia="zh-CN"/>
        </w:rPr>
        <w:t>配送商</w:t>
      </w:r>
      <w:r>
        <w:rPr>
          <w:rFonts w:hint="eastAsia" w:ascii="方正仿宋_GBK" w:hAnsi="方正仿宋_GBK" w:eastAsia="方正仿宋_GBK"/>
          <w:color w:val="auto"/>
          <w:sz w:val="24"/>
          <w:highlight w:val="none"/>
        </w:rPr>
        <w:t>履约完毕后，采购人应按磋商文件及合同的约定无息退还其履约保证金</w:t>
      </w:r>
      <w:r>
        <w:rPr>
          <w:rFonts w:hint="eastAsia" w:ascii="方正仿宋_GBK" w:hAnsi="宋体" w:eastAsia="方正仿宋_GBK"/>
          <w:color w:val="auto"/>
          <w:sz w:val="24"/>
          <w:highlight w:val="none"/>
        </w:rPr>
        <w:t>。</w:t>
      </w:r>
    </w:p>
    <w:p w14:paraId="3B850AD9">
      <w:pPr>
        <w:spacing w:line="400" w:lineRule="exact"/>
        <w:ind w:firstLine="360" w:firstLineChars="150"/>
        <w:jc w:val="left"/>
        <w:rPr>
          <w:rFonts w:hint="eastAsia" w:ascii="方正仿宋_GBK" w:hAnsi="宋体" w:eastAsia="方正仿宋_GBK"/>
          <w:color w:val="auto"/>
          <w:sz w:val="24"/>
          <w:szCs w:val="24"/>
          <w:highlight w:val="none"/>
        </w:rPr>
      </w:pPr>
    </w:p>
    <w:p w14:paraId="233229EC">
      <w:pPr>
        <w:pStyle w:val="2"/>
        <w:spacing w:before="0" w:after="0" w:line="360" w:lineRule="auto"/>
        <w:jc w:val="center"/>
        <w:rPr>
          <w:rFonts w:hint="eastAsia" w:ascii="方正小标宋_GBK" w:hAnsi="宋体" w:eastAsia="方正小标宋_GBK"/>
          <w:b w:val="0"/>
          <w:color w:val="auto"/>
          <w:sz w:val="36"/>
          <w:szCs w:val="30"/>
          <w:highlight w:val="none"/>
        </w:rPr>
      </w:pPr>
      <w:r>
        <w:rPr>
          <w:rFonts w:ascii="宋体" w:hAnsi="宋体"/>
          <w:color w:val="auto"/>
          <w:sz w:val="36"/>
          <w:szCs w:val="30"/>
          <w:highlight w:val="none"/>
        </w:rPr>
        <w:br w:type="page"/>
      </w:r>
      <w:bookmarkEnd w:id="80"/>
      <w:bookmarkEnd w:id="81"/>
      <w:bookmarkStart w:id="82" w:name="_Hlt41879464"/>
      <w:bookmarkEnd w:id="82"/>
      <w:bookmarkStart w:id="83" w:name="_Toc12789072"/>
      <w:bookmarkStart w:id="84" w:name="_Toc27520"/>
      <w:r>
        <w:rPr>
          <w:rFonts w:hint="eastAsia" w:ascii="方正小标宋_GBK" w:hAnsi="宋体" w:eastAsia="方正小标宋_GBK"/>
          <w:b w:val="0"/>
          <w:color w:val="auto"/>
          <w:sz w:val="36"/>
          <w:szCs w:val="30"/>
          <w:highlight w:val="none"/>
        </w:rPr>
        <w:t>第</w:t>
      </w:r>
      <w:r>
        <w:rPr>
          <w:rFonts w:hint="eastAsia" w:ascii="方正小标宋_GBK" w:hAnsi="宋体" w:eastAsia="方正小标宋_GBK"/>
          <w:b w:val="0"/>
          <w:color w:val="auto"/>
          <w:sz w:val="36"/>
          <w:szCs w:val="30"/>
          <w:highlight w:val="none"/>
          <w:lang w:eastAsia="zh-CN"/>
        </w:rPr>
        <w:t>六</w:t>
      </w:r>
      <w:r>
        <w:rPr>
          <w:rFonts w:hint="eastAsia" w:ascii="方正小标宋_GBK" w:hAnsi="宋体" w:eastAsia="方正小标宋_GBK"/>
          <w:b w:val="0"/>
          <w:color w:val="auto"/>
          <w:sz w:val="36"/>
          <w:szCs w:val="30"/>
          <w:highlight w:val="none"/>
        </w:rPr>
        <w:t xml:space="preserve">篇  </w:t>
      </w:r>
      <w:bookmarkEnd w:id="83"/>
      <w:r>
        <w:rPr>
          <w:rFonts w:hint="eastAsia" w:ascii="方正小标宋_GBK" w:hAnsi="宋体" w:eastAsia="方正小标宋_GBK"/>
          <w:b w:val="0"/>
          <w:color w:val="auto"/>
          <w:sz w:val="36"/>
          <w:szCs w:val="30"/>
          <w:highlight w:val="none"/>
        </w:rPr>
        <w:t>响应文件编制要求</w:t>
      </w:r>
      <w:bookmarkEnd w:id="84"/>
    </w:p>
    <w:p w14:paraId="54E244D5">
      <w:pPr>
        <w:bidi w:val="0"/>
        <w:ind w:firstLine="422" w:firstLineChars="200"/>
        <w:rPr>
          <w:rFonts w:hint="eastAsia"/>
          <w:b/>
          <w:bCs/>
          <w:color w:val="auto"/>
        </w:rPr>
      </w:pPr>
      <w:bookmarkStart w:id="85" w:name="_Toc5033"/>
      <w:bookmarkStart w:id="86" w:name="_Toc14972"/>
      <w:bookmarkStart w:id="87" w:name="_Toc9973"/>
      <w:r>
        <w:rPr>
          <w:rFonts w:hint="eastAsia"/>
          <w:b/>
          <w:bCs/>
          <w:color w:val="auto"/>
          <w:lang w:eastAsia="zh-CN"/>
        </w:rPr>
        <w:t>响应</w:t>
      </w:r>
      <w:r>
        <w:rPr>
          <w:rFonts w:hint="eastAsia"/>
          <w:b/>
          <w:bCs/>
          <w:color w:val="auto"/>
        </w:rPr>
        <w:t>文件的组成</w:t>
      </w:r>
      <w:bookmarkEnd w:id="85"/>
      <w:bookmarkEnd w:id="86"/>
      <w:bookmarkEnd w:id="87"/>
    </w:p>
    <w:p w14:paraId="084DCC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CN"/>
        </w:rPr>
        <w:t>（投标文件与资格文件需分开装订成册）</w:t>
      </w:r>
    </w:p>
    <w:p w14:paraId="118C82E1">
      <w:pPr>
        <w:pStyle w:val="3"/>
        <w:keepNext/>
        <w:keepLines/>
        <w:pageBreakBefore w:val="0"/>
        <w:widowControl/>
        <w:numPr>
          <w:ilvl w:val="0"/>
          <w:numId w:val="0"/>
        </w:numPr>
        <w:kinsoku/>
        <w:wordWrap/>
        <w:overflowPunct/>
        <w:topLinePunct w:val="0"/>
        <w:autoSpaceDE/>
        <w:autoSpaceDN/>
        <w:bidi w:val="0"/>
        <w:adjustRightInd/>
        <w:snapToGrid/>
        <w:spacing w:before="0" w:after="0" w:line="240" w:lineRule="auto"/>
        <w:ind w:firstLine="482" w:firstLineChars="200"/>
        <w:textAlignment w:val="baseline"/>
        <w:rPr>
          <w:rFonts w:hint="eastAsia" w:ascii="仿宋" w:hAnsi="仿宋" w:eastAsia="仿宋" w:cs="仿宋"/>
          <w:b/>
          <w:bCs/>
          <w:color w:val="auto"/>
          <w:kern w:val="2"/>
          <w:sz w:val="24"/>
          <w:szCs w:val="24"/>
          <w:highlight w:val="none"/>
          <w:lang w:val="en-US" w:eastAsia="zh-CN" w:bidi="ar-SA"/>
        </w:rPr>
      </w:pPr>
      <w:bookmarkStart w:id="88" w:name="_Toc10558"/>
      <w:r>
        <w:rPr>
          <w:rFonts w:hint="eastAsia" w:ascii="仿宋" w:hAnsi="仿宋" w:eastAsia="仿宋" w:cs="仿宋"/>
          <w:b/>
          <w:bCs/>
          <w:color w:val="auto"/>
          <w:kern w:val="2"/>
          <w:sz w:val="24"/>
          <w:szCs w:val="24"/>
          <w:highlight w:val="none"/>
          <w:lang w:val="en-US" w:eastAsia="zh-CN" w:bidi="ar-SA"/>
        </w:rPr>
        <w:t>一、投标文件</w:t>
      </w:r>
      <w:bookmarkEnd w:id="88"/>
    </w:p>
    <w:p w14:paraId="43597EDC">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（一）</w:t>
      </w:r>
      <w:r>
        <w:rPr>
          <w:rFonts w:hint="eastAsia" w:ascii="方正仿宋_GBK" w:hAnsi="宋体" w:eastAsia="方正仿宋_GBK"/>
          <w:color w:val="auto"/>
          <w:sz w:val="24"/>
          <w:szCs w:val="24"/>
          <w:highlight w:val="none"/>
        </w:rPr>
        <w:t>经济部分</w:t>
      </w:r>
    </w:p>
    <w:p w14:paraId="653F1B6C">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竞争性磋商报价函</w:t>
      </w:r>
    </w:p>
    <w:p w14:paraId="5424D604">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2.</w:t>
      </w:r>
      <w:r>
        <w:rPr>
          <w:rFonts w:hint="eastAsia" w:ascii="方正仿宋_GBK" w:hAnsi="宋体" w:eastAsia="方正仿宋_GBK"/>
          <w:color w:val="auto"/>
          <w:sz w:val="24"/>
          <w:szCs w:val="24"/>
          <w:highlight w:val="none"/>
        </w:rPr>
        <w:t>明细报价表</w:t>
      </w:r>
    </w:p>
    <w:p w14:paraId="7C89FFF6">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（二）</w:t>
      </w:r>
      <w:r>
        <w:rPr>
          <w:rFonts w:hint="eastAsia" w:ascii="方正仿宋_GBK" w:hAnsi="宋体" w:eastAsia="方正仿宋_GBK"/>
          <w:color w:val="auto"/>
          <w:sz w:val="24"/>
          <w:szCs w:val="24"/>
          <w:highlight w:val="none"/>
        </w:rPr>
        <w:t>技术部分</w:t>
      </w:r>
    </w:p>
    <w:p w14:paraId="55A1AE3C">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仿宋" w:hAnsi="仿宋" w:eastAsia="仿宋"/>
          <w:color w:val="auto"/>
          <w:sz w:val="24"/>
          <w:szCs w:val="24"/>
          <w:highlight w:val="none"/>
        </w:rPr>
        <w:t>技术条款差异表</w:t>
      </w:r>
    </w:p>
    <w:p w14:paraId="4B1D690C">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（三）</w:t>
      </w:r>
      <w:r>
        <w:rPr>
          <w:rFonts w:hint="eastAsia" w:ascii="方正仿宋_GBK" w:hAnsi="宋体" w:eastAsia="方正仿宋_GBK"/>
          <w:color w:val="auto"/>
          <w:sz w:val="24"/>
          <w:szCs w:val="24"/>
          <w:highlight w:val="none"/>
        </w:rPr>
        <w:t>商务部分</w:t>
      </w:r>
    </w:p>
    <w:p w14:paraId="306D4473">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商务响应偏离表</w:t>
      </w:r>
    </w:p>
    <w:p w14:paraId="7FB1D362">
      <w:pPr>
        <w:spacing w:line="440" w:lineRule="exact"/>
        <w:ind w:firstLine="480" w:firstLineChars="200"/>
        <w:rPr>
          <w:rFonts w:hint="default"/>
          <w:color w:val="auto"/>
          <w:lang w:val="en-US"/>
        </w:rPr>
      </w:pPr>
      <w:r>
        <w:rPr>
          <w:rFonts w:hint="eastAsia" w:ascii="方正仿宋_GBK" w:hAnsi="宋体" w:eastAsia="方正仿宋_GBK"/>
          <w:color w:val="auto"/>
          <w:sz w:val="24"/>
          <w:szCs w:val="24"/>
          <w:highlight w:val="none"/>
          <w:lang w:val="en-US" w:eastAsia="zh-CN"/>
        </w:rPr>
        <w:t>2.服务方案</w:t>
      </w:r>
    </w:p>
    <w:p w14:paraId="299A4775">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3.其他服务承诺</w:t>
      </w:r>
    </w:p>
    <w:p w14:paraId="3F3F23CC">
      <w:pPr>
        <w:pStyle w:val="3"/>
        <w:keepNext/>
        <w:keepLines/>
        <w:pageBreakBefore w:val="0"/>
        <w:widowControl/>
        <w:numPr>
          <w:ilvl w:val="0"/>
          <w:numId w:val="0"/>
        </w:numPr>
        <w:kinsoku/>
        <w:wordWrap/>
        <w:overflowPunct/>
        <w:topLinePunct w:val="0"/>
        <w:autoSpaceDE/>
        <w:autoSpaceDN/>
        <w:bidi w:val="0"/>
        <w:adjustRightInd/>
        <w:snapToGrid/>
        <w:spacing w:before="0" w:after="0" w:line="240" w:lineRule="auto"/>
        <w:ind w:firstLine="482" w:firstLineChars="200"/>
        <w:textAlignment w:val="baseline"/>
        <w:rPr>
          <w:rFonts w:hint="default" w:ascii="仿宋" w:hAnsi="仿宋" w:eastAsia="仿宋" w:cs="仿宋"/>
          <w:b/>
          <w:bCs/>
          <w:color w:val="auto"/>
          <w:kern w:val="2"/>
          <w:sz w:val="24"/>
          <w:szCs w:val="24"/>
          <w:highlight w:val="none"/>
          <w:lang w:val="en-US" w:eastAsia="zh-CN" w:bidi="ar-SA"/>
        </w:rPr>
      </w:pPr>
      <w:bookmarkStart w:id="89" w:name="_Toc5074"/>
      <w:r>
        <w:rPr>
          <w:rFonts w:hint="eastAsia" w:ascii="仿宋" w:hAnsi="仿宋" w:eastAsia="仿宋" w:cs="仿宋"/>
          <w:b/>
          <w:bCs/>
          <w:color w:val="auto"/>
          <w:kern w:val="2"/>
          <w:sz w:val="24"/>
          <w:szCs w:val="24"/>
          <w:highlight w:val="none"/>
          <w:lang w:val="en-US" w:eastAsia="zh-CN" w:bidi="ar-SA"/>
        </w:rPr>
        <w:t>二、资格文件及其他</w:t>
      </w:r>
      <w:bookmarkEnd w:id="89"/>
    </w:p>
    <w:p w14:paraId="4C44201B">
      <w:pPr>
        <w:snapToGrid w:val="0"/>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一</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法人营业执照（副本）或事业单位法人证书（副本）或个体工商户营业执照或有效的自然人身份证明或社会团体法人登记证书复印件</w:t>
      </w:r>
    </w:p>
    <w:p w14:paraId="7DBED450">
      <w:pPr>
        <w:snapToGrid w:val="0"/>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说明：投标人按“多证合一”登记制度办理营业执照的，税务登记证（副本）和社会保险登记证以投标人所提供的法人营业执照（副本）复印件为准。</w:t>
      </w:r>
    </w:p>
    <w:p w14:paraId="308F6FDE">
      <w:pPr>
        <w:snapToGrid w:val="0"/>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法定代表人身份证明书（格式）</w:t>
      </w:r>
    </w:p>
    <w:p w14:paraId="5A187B9C">
      <w:pPr>
        <w:snapToGrid w:val="0"/>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法定代表人授权委托书（格式）</w:t>
      </w:r>
    </w:p>
    <w:p w14:paraId="33B22C44">
      <w:pPr>
        <w:snapToGrid w:val="0"/>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四</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基本资格条件承诺函（格式）</w:t>
      </w:r>
    </w:p>
    <w:p w14:paraId="3C7BA3DB">
      <w:pPr>
        <w:spacing w:line="440" w:lineRule="exact"/>
        <w:ind w:firstLine="480" w:firstLineChars="200"/>
        <w:rPr>
          <w:rFonts w:hint="eastAsia" w:ascii="方正仿宋_GBK" w:hAnsi="宋体" w:eastAsia="方正仿宋_GBK"/>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五</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特定资格条件证书或证明文件</w:t>
      </w:r>
    </w:p>
    <w:p w14:paraId="7D93E375">
      <w:pPr>
        <w:spacing w:line="44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六</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其他与项目有关的资料</w:t>
      </w:r>
    </w:p>
    <w:p w14:paraId="18C6F293">
      <w:pPr>
        <w:snapToGrid w:val="0"/>
        <w:spacing w:line="360" w:lineRule="auto"/>
        <w:rPr>
          <w:rFonts w:ascii="宋体" w:hAnsi="宋体"/>
          <w:color w:val="auto"/>
          <w:sz w:val="24"/>
          <w:szCs w:val="24"/>
          <w:highlight w:val="none"/>
          <w:bdr w:val="single" w:color="auto" w:sz="4" w:space="0"/>
        </w:rPr>
        <w:sectPr>
          <w:footerReference r:id="rId9" w:type="default"/>
          <w:pgSz w:w="11907" w:h="16840"/>
          <w:pgMar w:top="1134" w:right="1191" w:bottom="1134" w:left="1304" w:header="851" w:footer="992" w:gutter="0"/>
          <w:pgNumType w:fmt="numberInDash"/>
          <w:cols w:space="720" w:num="1"/>
          <w:docGrid w:linePitch="380" w:charSpace="-5735"/>
        </w:sectPr>
      </w:pPr>
    </w:p>
    <w:p w14:paraId="51F2740C">
      <w:pPr>
        <w:tabs>
          <w:tab w:val="left" w:pos="6300"/>
        </w:tabs>
        <w:snapToGrid w:val="0"/>
        <w:spacing w:line="312" w:lineRule="auto"/>
        <w:ind w:firstLine="640" w:firstLineChars="200"/>
        <w:rPr>
          <w:rFonts w:hint="default" w:ascii="方正仿宋_GBK" w:hAnsi="宋体" w:eastAsia="方正仿宋_GBK" w:cs="Times New Roman"/>
          <w:color w:val="auto"/>
          <w:sz w:val="32"/>
          <w:szCs w:val="32"/>
          <w:highlight w:val="none"/>
          <w:lang w:val="en-US" w:eastAsia="zh-CN"/>
        </w:rPr>
      </w:pPr>
      <w:bookmarkStart w:id="90" w:name="_Toc313008356"/>
      <w:bookmarkStart w:id="91" w:name="_Toc313888360"/>
      <w:bookmarkStart w:id="92" w:name="_Toc342913419"/>
      <w:bookmarkStart w:id="93" w:name="_Toc283382454"/>
      <w:bookmarkStart w:id="94" w:name="_Toc12789073"/>
      <w:r>
        <w:rPr>
          <w:rFonts w:hint="eastAsia" w:ascii="方正仿宋_GBK" w:hAnsi="宋体" w:eastAsia="方正仿宋_GBK" w:cs="Times New Roman"/>
          <w:color w:val="auto"/>
          <w:sz w:val="32"/>
          <w:szCs w:val="32"/>
          <w:highlight w:val="none"/>
          <w:lang w:eastAsia="zh-CN"/>
        </w:rPr>
        <w:t>一、</w:t>
      </w:r>
      <w:r>
        <w:rPr>
          <w:rFonts w:hint="eastAsia" w:ascii="方正仿宋_GBK" w:hAnsi="宋体" w:eastAsia="方正仿宋_GBK" w:cs="Times New Roman"/>
          <w:color w:val="auto"/>
          <w:sz w:val="32"/>
          <w:szCs w:val="32"/>
          <w:highlight w:val="none"/>
        </w:rPr>
        <w:t>投标文件</w:t>
      </w:r>
    </w:p>
    <w:p w14:paraId="105E6EF8">
      <w:pPr>
        <w:tabs>
          <w:tab w:val="left" w:pos="6300"/>
        </w:tabs>
        <w:snapToGrid w:val="0"/>
        <w:spacing w:line="312" w:lineRule="auto"/>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val="en-US" w:eastAsia="zh-CN"/>
        </w:rPr>
        <w:t>（一）</w:t>
      </w:r>
      <w:r>
        <w:rPr>
          <w:rFonts w:hint="eastAsia" w:ascii="方正仿宋_GBK" w:hAnsi="宋体" w:eastAsia="方正仿宋_GBK" w:cs="Times New Roman"/>
          <w:color w:val="auto"/>
          <w:sz w:val="24"/>
          <w:szCs w:val="24"/>
          <w:highlight w:val="none"/>
        </w:rPr>
        <w:t>经济部分</w:t>
      </w:r>
      <w:bookmarkEnd w:id="90"/>
      <w:bookmarkEnd w:id="91"/>
      <w:bookmarkEnd w:id="92"/>
    </w:p>
    <w:bookmarkEnd w:id="93"/>
    <w:bookmarkEnd w:id="94"/>
    <w:p w14:paraId="4B81B0F0">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竞争性磋商报价函</w:t>
      </w:r>
    </w:p>
    <w:p w14:paraId="4946029F">
      <w:pPr>
        <w:tabs>
          <w:tab w:val="left" w:pos="6300"/>
        </w:tabs>
        <w:snapToGrid w:val="0"/>
        <w:spacing w:line="480" w:lineRule="exact"/>
        <w:jc w:val="center"/>
        <w:outlineLvl w:val="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竞争性磋商报价函</w:t>
      </w:r>
    </w:p>
    <w:p w14:paraId="559752AF">
      <w:pPr>
        <w:tabs>
          <w:tab w:val="left" w:pos="6300"/>
        </w:tabs>
        <w:snapToGrid w:val="0"/>
        <w:spacing w:line="48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w:t>
      </w:r>
      <w:r>
        <w:rPr>
          <w:rFonts w:hint="eastAsia" w:ascii="方正仿宋_GBK" w:hAnsi="宋体" w:eastAsia="方正仿宋_GBK"/>
          <w:color w:val="auto"/>
          <w:sz w:val="24"/>
          <w:szCs w:val="24"/>
          <w:highlight w:val="none"/>
          <w:u w:val="single"/>
          <w:lang w:eastAsia="zh-CN"/>
        </w:rPr>
        <w:t>人</w:t>
      </w:r>
      <w:r>
        <w:rPr>
          <w:rFonts w:hint="eastAsia" w:ascii="方正仿宋_GBK" w:hAnsi="宋体" w:eastAsia="方正仿宋_GBK"/>
          <w:color w:val="auto"/>
          <w:sz w:val="24"/>
          <w:szCs w:val="24"/>
          <w:highlight w:val="none"/>
          <w:u w:val="single"/>
        </w:rPr>
        <w:t>名称）</w:t>
      </w:r>
      <w:r>
        <w:rPr>
          <w:rFonts w:hint="eastAsia" w:ascii="方正仿宋_GBK" w:hAnsi="宋体" w:eastAsia="方正仿宋_GBK"/>
          <w:color w:val="auto"/>
          <w:sz w:val="24"/>
          <w:szCs w:val="24"/>
          <w:highlight w:val="none"/>
        </w:rPr>
        <w:t>：</w:t>
      </w:r>
    </w:p>
    <w:p w14:paraId="1B27E68C">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我方收到____________________________（项目名称）及_____________（项目号）的竞争性磋商文件，经详细研究，决定参加该项目的磋商。</w:t>
      </w:r>
    </w:p>
    <w:p w14:paraId="05BBA5B0">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val="en-US" w:eastAsia="zh-CN"/>
        </w:rPr>
        <w:t>.</w:t>
      </w:r>
      <w:r>
        <w:rPr>
          <w:rFonts w:hint="eastAsia" w:ascii="方正仿宋_GBK" w:hAnsi="宋体" w:eastAsia="方正仿宋_GBK"/>
          <w:color w:val="auto"/>
          <w:sz w:val="24"/>
          <w:szCs w:val="24"/>
          <w:highlight w:val="none"/>
        </w:rPr>
        <w:t>愿意按照竞争性磋商文件中的一切要求，提供本项目的技术服务，初始报价为人民币大写：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u w:val="single"/>
          <w:lang w:val="en-US" w:eastAsia="zh-CN"/>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u w:val="single"/>
          <w:lang w:val="en-US" w:eastAsia="zh-CN"/>
        </w:rPr>
        <w:t xml:space="preserve">     </w:t>
      </w:r>
      <w:r>
        <w:rPr>
          <w:rFonts w:hint="eastAsia" w:ascii="方正仿宋_GBK" w:hAnsi="宋体" w:eastAsia="方正仿宋_GBK"/>
          <w:color w:val="auto"/>
          <w:sz w:val="24"/>
          <w:szCs w:val="24"/>
          <w:highlight w:val="none"/>
        </w:rPr>
        <w:t>元。以我公司最后报价为准。</w:t>
      </w:r>
    </w:p>
    <w:p w14:paraId="1397CCA1">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lang w:val="en-US" w:eastAsia="zh-CN"/>
        </w:rPr>
        <w:t>.</w:t>
      </w:r>
      <w:r>
        <w:rPr>
          <w:rFonts w:hint="eastAsia" w:ascii="方正仿宋_GBK" w:hAnsi="宋体" w:eastAsia="方正仿宋_GBK"/>
          <w:color w:val="auto"/>
          <w:sz w:val="24"/>
          <w:szCs w:val="24"/>
          <w:highlight w:val="none"/>
        </w:rPr>
        <w:t>我方承诺：本次磋商的有效期为90天。</w:t>
      </w:r>
    </w:p>
    <w:p w14:paraId="55448E58">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我方完全理解和接受贵方竞争性磋商文件的一切规定和要求及评审办法。</w:t>
      </w:r>
    </w:p>
    <w:p w14:paraId="2179C66D">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在整个竞争性磋商过程中，我方若有违规行为，接受按照《中华人民共和国政府采购法》及其实施条例等规定给予惩罚。</w:t>
      </w:r>
    </w:p>
    <w:p w14:paraId="3E5A1332">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我方若成为成交</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，将按照最终磋商结果签订合同，并且严格履行合同义务。本承诺函将成为合同不可分割的一部分，与合同具有同等的法律效力。</w:t>
      </w:r>
    </w:p>
    <w:p w14:paraId="26BC89DE">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6.</w:t>
      </w:r>
      <w:r>
        <w:rPr>
          <w:rFonts w:hint="eastAsia" w:ascii="方正仿宋_GBK" w:hAnsi="宋体" w:eastAsia="方正仿宋_GBK"/>
          <w:color w:val="auto"/>
          <w:sz w:val="24"/>
          <w:szCs w:val="28"/>
          <w:highlight w:val="none"/>
        </w:rPr>
        <w:t>我方理解，最低报价不是成交的唯一条件。</w:t>
      </w:r>
    </w:p>
    <w:p w14:paraId="03A2483C">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0906F06C">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3D63FE20">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1C240355">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77F78C7C">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2B3F550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（公章）：</w:t>
      </w:r>
    </w:p>
    <w:p w14:paraId="2F1F87C6">
      <w:pPr>
        <w:snapToGrid w:val="0"/>
        <w:spacing w:line="312" w:lineRule="auto"/>
        <w:ind w:firstLine="480" w:firstLineChars="200"/>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14:paraId="297E3F83">
      <w:pPr>
        <w:tabs>
          <w:tab w:val="left" w:pos="2895"/>
        </w:tabs>
        <w:spacing w:line="360"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2.</w:t>
      </w:r>
      <w:r>
        <w:rPr>
          <w:rFonts w:hint="eastAsia" w:ascii="方正仿宋_GBK" w:hAnsi="宋体" w:eastAsia="方正仿宋_GBK"/>
          <w:color w:val="auto"/>
          <w:sz w:val="24"/>
          <w:szCs w:val="24"/>
          <w:highlight w:val="none"/>
        </w:rPr>
        <w:t>明细报价表</w:t>
      </w:r>
    </w:p>
    <w:p w14:paraId="2193C058">
      <w:pPr>
        <w:jc w:val="center"/>
        <w:rPr>
          <w:rFonts w:hint="eastAsia" w:ascii="方正仿宋_GBK" w:eastAsia="方正仿宋_GBK"/>
          <w:b/>
          <w:color w:val="auto"/>
          <w:sz w:val="28"/>
          <w:szCs w:val="28"/>
          <w:highlight w:val="none"/>
        </w:rPr>
      </w:pPr>
      <w:r>
        <w:rPr>
          <w:rFonts w:hint="eastAsia" w:ascii="方正仿宋_GBK" w:eastAsia="方正仿宋_GBK"/>
          <w:b/>
          <w:color w:val="auto"/>
          <w:sz w:val="28"/>
          <w:szCs w:val="28"/>
          <w:highlight w:val="none"/>
          <w:lang w:eastAsia="zh-CN"/>
        </w:rPr>
        <w:t>中药饮片</w:t>
      </w:r>
      <w:r>
        <w:rPr>
          <w:rFonts w:hint="eastAsia" w:ascii="方正仿宋_GBK" w:eastAsia="方正仿宋_GBK"/>
          <w:b/>
          <w:color w:val="auto"/>
          <w:sz w:val="28"/>
          <w:szCs w:val="28"/>
          <w:highlight w:val="none"/>
        </w:rPr>
        <w:t>明细报价表</w:t>
      </w:r>
    </w:p>
    <w:p w14:paraId="39BFA85E">
      <w:pPr>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项目编号：</w:t>
      </w:r>
    </w:p>
    <w:p w14:paraId="07B52694">
      <w:pPr>
        <w:spacing w:line="360" w:lineRule="auto"/>
        <w:rPr>
          <w:rFonts w:hint="eastAsia" w:ascii="方正仿宋_GBK" w:hAnsi="宋体" w:eastAsia="方正仿宋_GBK"/>
          <w:color w:val="auto"/>
          <w:sz w:val="24"/>
          <w:szCs w:val="24"/>
          <w:highlight w:val="none"/>
          <w:u w:val="single"/>
        </w:rPr>
      </w:pPr>
      <w:r>
        <w:rPr>
          <w:rFonts w:hint="eastAsia" w:ascii="方正仿宋_GBK" w:hAnsi="宋体" w:eastAsia="方正仿宋_GBK"/>
          <w:color w:val="auto"/>
          <w:sz w:val="24"/>
          <w:szCs w:val="24"/>
          <w:highlight w:val="none"/>
        </w:rPr>
        <w:t>项目号：</w:t>
      </w:r>
    </w:p>
    <w:tbl>
      <w:tblPr>
        <w:tblStyle w:val="1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315"/>
        <w:gridCol w:w="969"/>
        <w:gridCol w:w="1027"/>
        <w:gridCol w:w="1373"/>
        <w:gridCol w:w="1535"/>
        <w:gridCol w:w="2419"/>
      </w:tblGrid>
      <w:tr w14:paraId="22F6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509" w:type="pct"/>
            <w:noWrap w:val="0"/>
            <w:vAlign w:val="center"/>
          </w:tcPr>
          <w:p w14:paraId="7E8A7E12">
            <w:pPr>
              <w:keepNext w:val="0"/>
              <w:keepLines w:val="0"/>
              <w:widowControl/>
              <w:suppressLineNumbers w:val="0"/>
              <w:jc w:val="center"/>
              <w:textAlignment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序号</w:t>
            </w:r>
          </w:p>
        </w:tc>
        <w:tc>
          <w:tcPr>
            <w:tcW w:w="683" w:type="pct"/>
            <w:noWrap w:val="0"/>
            <w:vAlign w:val="center"/>
          </w:tcPr>
          <w:p w14:paraId="108E1426">
            <w:pPr>
              <w:keepNext w:val="0"/>
              <w:keepLines w:val="0"/>
              <w:widowControl/>
              <w:suppressLineNumbers w:val="0"/>
              <w:jc w:val="center"/>
              <w:textAlignment w:val="center"/>
              <w:rPr>
                <w:rFonts w:hint="eastAsia" w:ascii="方正仿宋_GBK" w:hAnsi="方正仿宋_GBK" w:eastAsia="方正仿宋_GBK" w:cs="方正仿宋_GBK"/>
                <w:b/>
                <w:color w:val="auto"/>
                <w:sz w:val="24"/>
                <w:szCs w:val="24"/>
                <w:highlight w:val="none"/>
                <w:lang w:eastAsia="zh-CN"/>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药品名称</w:t>
            </w:r>
          </w:p>
        </w:tc>
        <w:tc>
          <w:tcPr>
            <w:tcW w:w="503" w:type="pct"/>
            <w:noWrap w:val="0"/>
            <w:vAlign w:val="center"/>
          </w:tcPr>
          <w:p w14:paraId="0942948F">
            <w:pPr>
              <w:keepNext w:val="0"/>
              <w:keepLines w:val="0"/>
              <w:widowControl/>
              <w:suppressLineNumbers w:val="0"/>
              <w:jc w:val="center"/>
              <w:textAlignment w:val="center"/>
              <w:rPr>
                <w:rFonts w:hint="eastAsia"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规格</w:t>
            </w:r>
          </w:p>
        </w:tc>
        <w:tc>
          <w:tcPr>
            <w:tcW w:w="533" w:type="pct"/>
            <w:noWrap w:val="0"/>
            <w:vAlign w:val="center"/>
          </w:tcPr>
          <w:p w14:paraId="1384CB50">
            <w:pPr>
              <w:keepNext w:val="0"/>
              <w:keepLines w:val="0"/>
              <w:widowControl/>
              <w:suppressLineNumbers w:val="0"/>
              <w:jc w:val="center"/>
              <w:textAlignment w:val="center"/>
              <w:rPr>
                <w:rFonts w:hint="eastAsia" w:ascii="方正仿宋_GBK" w:hAnsi="方正仿宋_GBK" w:eastAsia="方正仿宋_GBK" w:cs="方正仿宋_GBK"/>
                <w:b/>
                <w:color w:val="auto"/>
                <w:sz w:val="24"/>
                <w:szCs w:val="24"/>
                <w:highlight w:val="none"/>
                <w:lang w:eastAsia="zh-CN"/>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单位</w:t>
            </w:r>
          </w:p>
        </w:tc>
        <w:tc>
          <w:tcPr>
            <w:tcW w:w="713" w:type="pct"/>
            <w:noWrap w:val="0"/>
            <w:vAlign w:val="center"/>
          </w:tcPr>
          <w:p w14:paraId="57FEF46B">
            <w:pPr>
              <w:keepNext w:val="0"/>
              <w:keepLines w:val="0"/>
              <w:widowControl/>
              <w:suppressLineNumbers w:val="0"/>
              <w:jc w:val="center"/>
              <w:textAlignment w:val="center"/>
              <w:rPr>
                <w:rFonts w:hint="eastAsia" w:ascii="方正仿宋_GBK" w:hAnsi="方正仿宋_GBK" w:eastAsia="方正仿宋_GBK" w:cs="方正仿宋_GBK"/>
                <w:b/>
                <w:color w:val="auto"/>
                <w:sz w:val="24"/>
                <w:szCs w:val="24"/>
                <w:highlight w:val="none"/>
                <w:lang w:eastAsia="zh-CN"/>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一等品报价（元/kg）</w:t>
            </w:r>
          </w:p>
        </w:tc>
        <w:tc>
          <w:tcPr>
            <w:tcW w:w="797" w:type="pct"/>
            <w:noWrap w:val="0"/>
            <w:vAlign w:val="center"/>
          </w:tcPr>
          <w:p w14:paraId="75BD2F8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统片报价（元/kg）</w:t>
            </w:r>
          </w:p>
        </w:tc>
        <w:tc>
          <w:tcPr>
            <w:tcW w:w="1257" w:type="pct"/>
            <w:noWrap w:val="0"/>
            <w:vAlign w:val="center"/>
          </w:tcPr>
          <w:p w14:paraId="721D4B6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生产厂家</w:t>
            </w:r>
          </w:p>
        </w:tc>
      </w:tr>
      <w:tr w14:paraId="69E0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9" w:type="pct"/>
            <w:noWrap w:val="0"/>
            <w:vAlign w:val="center"/>
          </w:tcPr>
          <w:p w14:paraId="5750C947">
            <w:pPr>
              <w:keepNext w:val="0"/>
              <w:keepLines w:val="0"/>
              <w:widowControl/>
              <w:suppressLineNumbers w:val="0"/>
              <w:jc w:val="center"/>
              <w:textAlignment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c>
          <w:tcPr>
            <w:tcW w:w="683" w:type="pct"/>
            <w:noWrap w:val="0"/>
            <w:vAlign w:val="center"/>
          </w:tcPr>
          <w:p w14:paraId="285E68F1">
            <w:pPr>
              <w:keepNext w:val="0"/>
              <w:keepLines w:val="0"/>
              <w:widowControl/>
              <w:suppressLineNumbers w:val="0"/>
              <w:jc w:val="center"/>
              <w:textAlignment w:val="center"/>
              <w:rPr>
                <w:rFonts w:hint="eastAsia" w:ascii="方正仿宋_GBK" w:hAnsi="宋体" w:eastAsia="方正仿宋_GBK"/>
                <w:color w:val="auto"/>
                <w:sz w:val="21"/>
                <w:szCs w:val="21"/>
                <w:highlight w:val="none"/>
              </w:rPr>
            </w:pPr>
          </w:p>
        </w:tc>
        <w:tc>
          <w:tcPr>
            <w:tcW w:w="503" w:type="pct"/>
            <w:noWrap w:val="0"/>
            <w:vAlign w:val="center"/>
          </w:tcPr>
          <w:p w14:paraId="682C4254">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533" w:type="pct"/>
            <w:noWrap w:val="0"/>
            <w:vAlign w:val="center"/>
          </w:tcPr>
          <w:p w14:paraId="2F662931">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713" w:type="pct"/>
            <w:noWrap w:val="0"/>
            <w:vAlign w:val="top"/>
          </w:tcPr>
          <w:p w14:paraId="68CA93AC">
            <w:pPr>
              <w:jc w:val="center"/>
              <w:rPr>
                <w:rFonts w:hint="eastAsia" w:ascii="方正仿宋_GBK" w:hAnsi="宋体" w:eastAsia="方正仿宋_GBK"/>
                <w:color w:val="auto"/>
                <w:sz w:val="21"/>
                <w:szCs w:val="21"/>
                <w:highlight w:val="none"/>
              </w:rPr>
            </w:pPr>
          </w:p>
        </w:tc>
        <w:tc>
          <w:tcPr>
            <w:tcW w:w="797" w:type="pct"/>
            <w:noWrap w:val="0"/>
            <w:vAlign w:val="top"/>
          </w:tcPr>
          <w:p w14:paraId="11B2A3CF">
            <w:pPr>
              <w:jc w:val="center"/>
              <w:rPr>
                <w:rFonts w:hint="eastAsia" w:ascii="方正仿宋_GBK" w:hAnsi="宋体" w:eastAsia="方正仿宋_GBK"/>
                <w:color w:val="auto"/>
                <w:sz w:val="21"/>
                <w:szCs w:val="21"/>
                <w:highlight w:val="none"/>
              </w:rPr>
            </w:pPr>
          </w:p>
        </w:tc>
        <w:tc>
          <w:tcPr>
            <w:tcW w:w="1257" w:type="pct"/>
            <w:noWrap w:val="0"/>
            <w:vAlign w:val="top"/>
          </w:tcPr>
          <w:p w14:paraId="433B1098">
            <w:pPr>
              <w:jc w:val="center"/>
              <w:rPr>
                <w:rFonts w:hint="eastAsia" w:ascii="方正仿宋_GBK" w:hAnsi="宋体" w:eastAsia="方正仿宋_GBK"/>
                <w:color w:val="auto"/>
                <w:sz w:val="21"/>
                <w:szCs w:val="21"/>
                <w:highlight w:val="none"/>
              </w:rPr>
            </w:pPr>
          </w:p>
        </w:tc>
      </w:tr>
      <w:tr w14:paraId="59CA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9" w:type="pct"/>
            <w:noWrap w:val="0"/>
            <w:vAlign w:val="center"/>
          </w:tcPr>
          <w:p w14:paraId="54B91442">
            <w:pPr>
              <w:keepNext w:val="0"/>
              <w:keepLines w:val="0"/>
              <w:widowControl/>
              <w:suppressLineNumbers w:val="0"/>
              <w:jc w:val="center"/>
              <w:textAlignment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2</w:t>
            </w:r>
          </w:p>
        </w:tc>
        <w:tc>
          <w:tcPr>
            <w:tcW w:w="683" w:type="pct"/>
            <w:noWrap w:val="0"/>
            <w:vAlign w:val="center"/>
          </w:tcPr>
          <w:p w14:paraId="1FBEA1E6">
            <w:pPr>
              <w:keepNext w:val="0"/>
              <w:keepLines w:val="0"/>
              <w:widowControl/>
              <w:suppressLineNumbers w:val="0"/>
              <w:jc w:val="center"/>
              <w:textAlignment w:val="center"/>
              <w:rPr>
                <w:rFonts w:hint="eastAsia" w:ascii="方正仿宋_GBK" w:hAnsi="宋体" w:eastAsia="方正仿宋_GBK"/>
                <w:color w:val="auto"/>
                <w:sz w:val="21"/>
                <w:szCs w:val="21"/>
                <w:highlight w:val="none"/>
              </w:rPr>
            </w:pPr>
          </w:p>
        </w:tc>
        <w:tc>
          <w:tcPr>
            <w:tcW w:w="503" w:type="pct"/>
            <w:noWrap w:val="0"/>
            <w:vAlign w:val="center"/>
          </w:tcPr>
          <w:p w14:paraId="3B0F1E13">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533" w:type="pct"/>
            <w:noWrap w:val="0"/>
            <w:vAlign w:val="center"/>
          </w:tcPr>
          <w:p w14:paraId="165C9F5D">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713" w:type="pct"/>
            <w:noWrap w:val="0"/>
            <w:vAlign w:val="top"/>
          </w:tcPr>
          <w:p w14:paraId="4BEE1272">
            <w:pPr>
              <w:jc w:val="center"/>
              <w:rPr>
                <w:rFonts w:hint="eastAsia" w:ascii="方正仿宋_GBK" w:hAnsi="宋体" w:eastAsia="方正仿宋_GBK"/>
                <w:color w:val="auto"/>
                <w:sz w:val="21"/>
                <w:szCs w:val="21"/>
                <w:highlight w:val="none"/>
              </w:rPr>
            </w:pPr>
          </w:p>
        </w:tc>
        <w:tc>
          <w:tcPr>
            <w:tcW w:w="797" w:type="pct"/>
            <w:noWrap w:val="0"/>
            <w:vAlign w:val="top"/>
          </w:tcPr>
          <w:p w14:paraId="5A6A4CE4">
            <w:pPr>
              <w:jc w:val="center"/>
              <w:rPr>
                <w:rFonts w:hint="eastAsia" w:ascii="方正仿宋_GBK" w:hAnsi="宋体" w:eastAsia="方正仿宋_GBK"/>
                <w:color w:val="auto"/>
                <w:sz w:val="21"/>
                <w:szCs w:val="21"/>
                <w:highlight w:val="none"/>
              </w:rPr>
            </w:pPr>
          </w:p>
        </w:tc>
        <w:tc>
          <w:tcPr>
            <w:tcW w:w="1257" w:type="pct"/>
            <w:noWrap w:val="0"/>
            <w:vAlign w:val="top"/>
          </w:tcPr>
          <w:p w14:paraId="4F97ADA6">
            <w:pPr>
              <w:jc w:val="center"/>
              <w:rPr>
                <w:rFonts w:hint="eastAsia" w:ascii="方正仿宋_GBK" w:hAnsi="宋体" w:eastAsia="方正仿宋_GBK"/>
                <w:color w:val="auto"/>
                <w:sz w:val="21"/>
                <w:szCs w:val="21"/>
                <w:highlight w:val="none"/>
              </w:rPr>
            </w:pPr>
          </w:p>
        </w:tc>
      </w:tr>
      <w:tr w14:paraId="3D14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9" w:type="pct"/>
            <w:noWrap w:val="0"/>
            <w:vAlign w:val="center"/>
          </w:tcPr>
          <w:p w14:paraId="2B1C10BD">
            <w:pPr>
              <w:keepNext w:val="0"/>
              <w:keepLines w:val="0"/>
              <w:widowControl/>
              <w:suppressLineNumbers w:val="0"/>
              <w:jc w:val="center"/>
              <w:textAlignment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3</w:t>
            </w:r>
          </w:p>
        </w:tc>
        <w:tc>
          <w:tcPr>
            <w:tcW w:w="683" w:type="pct"/>
            <w:noWrap w:val="0"/>
            <w:vAlign w:val="center"/>
          </w:tcPr>
          <w:p w14:paraId="6615320A">
            <w:pPr>
              <w:keepNext w:val="0"/>
              <w:keepLines w:val="0"/>
              <w:widowControl/>
              <w:suppressLineNumbers w:val="0"/>
              <w:jc w:val="center"/>
              <w:textAlignment w:val="center"/>
              <w:rPr>
                <w:rFonts w:hint="eastAsia" w:ascii="方正仿宋_GBK" w:hAnsi="宋体" w:eastAsia="方正仿宋_GBK"/>
                <w:color w:val="auto"/>
                <w:sz w:val="21"/>
                <w:szCs w:val="21"/>
                <w:highlight w:val="none"/>
              </w:rPr>
            </w:pPr>
          </w:p>
        </w:tc>
        <w:tc>
          <w:tcPr>
            <w:tcW w:w="503" w:type="pct"/>
            <w:noWrap w:val="0"/>
            <w:vAlign w:val="center"/>
          </w:tcPr>
          <w:p w14:paraId="479EB3F9">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533" w:type="pct"/>
            <w:noWrap w:val="0"/>
            <w:vAlign w:val="center"/>
          </w:tcPr>
          <w:p w14:paraId="603A580A">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713" w:type="pct"/>
            <w:noWrap w:val="0"/>
            <w:vAlign w:val="top"/>
          </w:tcPr>
          <w:p w14:paraId="738847D2">
            <w:pPr>
              <w:jc w:val="center"/>
              <w:rPr>
                <w:rFonts w:hint="eastAsia" w:ascii="方正仿宋_GBK" w:hAnsi="宋体" w:eastAsia="方正仿宋_GBK"/>
                <w:color w:val="auto"/>
                <w:sz w:val="21"/>
                <w:szCs w:val="21"/>
                <w:highlight w:val="none"/>
              </w:rPr>
            </w:pPr>
          </w:p>
        </w:tc>
        <w:tc>
          <w:tcPr>
            <w:tcW w:w="797" w:type="pct"/>
            <w:noWrap w:val="0"/>
            <w:vAlign w:val="top"/>
          </w:tcPr>
          <w:p w14:paraId="15B087DC">
            <w:pPr>
              <w:jc w:val="center"/>
              <w:rPr>
                <w:rFonts w:hint="eastAsia" w:ascii="方正仿宋_GBK" w:hAnsi="宋体" w:eastAsia="方正仿宋_GBK"/>
                <w:color w:val="auto"/>
                <w:sz w:val="21"/>
                <w:szCs w:val="21"/>
                <w:highlight w:val="none"/>
              </w:rPr>
            </w:pPr>
          </w:p>
        </w:tc>
        <w:tc>
          <w:tcPr>
            <w:tcW w:w="1257" w:type="pct"/>
            <w:noWrap w:val="0"/>
            <w:vAlign w:val="top"/>
          </w:tcPr>
          <w:p w14:paraId="3D897F4F">
            <w:pPr>
              <w:jc w:val="center"/>
              <w:rPr>
                <w:rFonts w:hint="eastAsia" w:ascii="方正仿宋_GBK" w:hAnsi="宋体" w:eastAsia="方正仿宋_GBK"/>
                <w:color w:val="auto"/>
                <w:sz w:val="21"/>
                <w:szCs w:val="21"/>
                <w:highlight w:val="none"/>
              </w:rPr>
            </w:pPr>
          </w:p>
        </w:tc>
      </w:tr>
      <w:tr w14:paraId="1ADE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9" w:type="pct"/>
            <w:noWrap w:val="0"/>
            <w:vAlign w:val="center"/>
          </w:tcPr>
          <w:p w14:paraId="2D273081">
            <w:pPr>
              <w:keepNext w:val="0"/>
              <w:keepLines w:val="0"/>
              <w:widowControl/>
              <w:suppressLineNumbers w:val="0"/>
              <w:jc w:val="center"/>
              <w:textAlignment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4</w:t>
            </w:r>
          </w:p>
        </w:tc>
        <w:tc>
          <w:tcPr>
            <w:tcW w:w="683" w:type="pct"/>
            <w:noWrap w:val="0"/>
            <w:vAlign w:val="center"/>
          </w:tcPr>
          <w:p w14:paraId="07157109">
            <w:pPr>
              <w:keepNext w:val="0"/>
              <w:keepLines w:val="0"/>
              <w:widowControl/>
              <w:suppressLineNumbers w:val="0"/>
              <w:jc w:val="center"/>
              <w:textAlignment w:val="center"/>
              <w:rPr>
                <w:rFonts w:hint="eastAsia" w:ascii="方正仿宋_GBK" w:hAnsi="宋体" w:eastAsia="方正仿宋_GBK"/>
                <w:color w:val="auto"/>
                <w:sz w:val="21"/>
                <w:szCs w:val="21"/>
                <w:highlight w:val="none"/>
              </w:rPr>
            </w:pPr>
          </w:p>
        </w:tc>
        <w:tc>
          <w:tcPr>
            <w:tcW w:w="503" w:type="pct"/>
            <w:noWrap w:val="0"/>
            <w:vAlign w:val="center"/>
          </w:tcPr>
          <w:p w14:paraId="7EB77FF5">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533" w:type="pct"/>
            <w:noWrap w:val="0"/>
            <w:vAlign w:val="center"/>
          </w:tcPr>
          <w:p w14:paraId="345AF5EE">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713" w:type="pct"/>
            <w:noWrap w:val="0"/>
            <w:vAlign w:val="top"/>
          </w:tcPr>
          <w:p w14:paraId="0440BCDD">
            <w:pPr>
              <w:jc w:val="center"/>
              <w:rPr>
                <w:rFonts w:hint="eastAsia" w:ascii="方正仿宋_GBK" w:hAnsi="宋体" w:eastAsia="方正仿宋_GBK"/>
                <w:color w:val="auto"/>
                <w:sz w:val="21"/>
                <w:szCs w:val="21"/>
                <w:highlight w:val="none"/>
              </w:rPr>
            </w:pPr>
          </w:p>
        </w:tc>
        <w:tc>
          <w:tcPr>
            <w:tcW w:w="797" w:type="pct"/>
            <w:noWrap w:val="0"/>
            <w:vAlign w:val="top"/>
          </w:tcPr>
          <w:p w14:paraId="234F2C7C">
            <w:pPr>
              <w:jc w:val="center"/>
              <w:rPr>
                <w:rFonts w:hint="eastAsia" w:ascii="方正仿宋_GBK" w:hAnsi="宋体" w:eastAsia="方正仿宋_GBK"/>
                <w:color w:val="auto"/>
                <w:sz w:val="21"/>
                <w:szCs w:val="21"/>
                <w:highlight w:val="none"/>
              </w:rPr>
            </w:pPr>
          </w:p>
        </w:tc>
        <w:tc>
          <w:tcPr>
            <w:tcW w:w="1257" w:type="pct"/>
            <w:noWrap w:val="0"/>
            <w:vAlign w:val="top"/>
          </w:tcPr>
          <w:p w14:paraId="67FB65A4">
            <w:pPr>
              <w:jc w:val="center"/>
              <w:rPr>
                <w:rFonts w:hint="eastAsia" w:ascii="方正仿宋_GBK" w:hAnsi="宋体" w:eastAsia="方正仿宋_GBK"/>
                <w:color w:val="auto"/>
                <w:sz w:val="21"/>
                <w:szCs w:val="21"/>
                <w:highlight w:val="none"/>
              </w:rPr>
            </w:pPr>
          </w:p>
        </w:tc>
      </w:tr>
      <w:tr w14:paraId="224D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9" w:type="pct"/>
            <w:noWrap w:val="0"/>
            <w:vAlign w:val="center"/>
          </w:tcPr>
          <w:p w14:paraId="076933DC">
            <w:pPr>
              <w:keepNext w:val="0"/>
              <w:keepLines w:val="0"/>
              <w:widowControl/>
              <w:suppressLineNumbers w:val="0"/>
              <w:jc w:val="center"/>
              <w:textAlignment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5</w:t>
            </w:r>
          </w:p>
        </w:tc>
        <w:tc>
          <w:tcPr>
            <w:tcW w:w="683" w:type="pct"/>
            <w:noWrap w:val="0"/>
            <w:vAlign w:val="center"/>
          </w:tcPr>
          <w:p w14:paraId="7E9F1334">
            <w:pPr>
              <w:keepNext w:val="0"/>
              <w:keepLines w:val="0"/>
              <w:widowControl/>
              <w:suppressLineNumbers w:val="0"/>
              <w:jc w:val="center"/>
              <w:textAlignment w:val="center"/>
              <w:rPr>
                <w:rFonts w:hint="eastAsia" w:ascii="方正仿宋_GBK" w:hAnsi="宋体" w:eastAsia="方正仿宋_GBK"/>
                <w:color w:val="auto"/>
                <w:sz w:val="21"/>
                <w:szCs w:val="21"/>
                <w:highlight w:val="none"/>
              </w:rPr>
            </w:pPr>
          </w:p>
        </w:tc>
        <w:tc>
          <w:tcPr>
            <w:tcW w:w="503" w:type="pct"/>
            <w:noWrap w:val="0"/>
            <w:vAlign w:val="center"/>
          </w:tcPr>
          <w:p w14:paraId="093CFD53">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533" w:type="pct"/>
            <w:noWrap w:val="0"/>
            <w:vAlign w:val="center"/>
          </w:tcPr>
          <w:p w14:paraId="259B8B2D">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713" w:type="pct"/>
            <w:noWrap w:val="0"/>
            <w:vAlign w:val="top"/>
          </w:tcPr>
          <w:p w14:paraId="20D5AF02">
            <w:pPr>
              <w:jc w:val="center"/>
              <w:rPr>
                <w:rFonts w:hint="eastAsia" w:ascii="方正仿宋_GBK" w:hAnsi="宋体" w:eastAsia="方正仿宋_GBK"/>
                <w:color w:val="auto"/>
                <w:sz w:val="21"/>
                <w:szCs w:val="21"/>
                <w:highlight w:val="none"/>
              </w:rPr>
            </w:pPr>
          </w:p>
        </w:tc>
        <w:tc>
          <w:tcPr>
            <w:tcW w:w="797" w:type="pct"/>
            <w:noWrap w:val="0"/>
            <w:vAlign w:val="top"/>
          </w:tcPr>
          <w:p w14:paraId="0D460536">
            <w:pPr>
              <w:jc w:val="center"/>
              <w:rPr>
                <w:rFonts w:hint="eastAsia" w:ascii="方正仿宋_GBK" w:hAnsi="宋体" w:eastAsia="方正仿宋_GBK"/>
                <w:color w:val="auto"/>
                <w:sz w:val="21"/>
                <w:szCs w:val="21"/>
                <w:highlight w:val="none"/>
              </w:rPr>
            </w:pPr>
          </w:p>
        </w:tc>
        <w:tc>
          <w:tcPr>
            <w:tcW w:w="1257" w:type="pct"/>
            <w:noWrap w:val="0"/>
            <w:vAlign w:val="top"/>
          </w:tcPr>
          <w:p w14:paraId="0866F039">
            <w:pPr>
              <w:jc w:val="center"/>
              <w:rPr>
                <w:rFonts w:hint="eastAsia" w:ascii="方正仿宋_GBK" w:hAnsi="宋体" w:eastAsia="方正仿宋_GBK"/>
                <w:color w:val="auto"/>
                <w:sz w:val="21"/>
                <w:szCs w:val="21"/>
                <w:highlight w:val="none"/>
              </w:rPr>
            </w:pPr>
          </w:p>
        </w:tc>
      </w:tr>
      <w:tr w14:paraId="0E62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9" w:type="pct"/>
            <w:noWrap w:val="0"/>
            <w:vAlign w:val="center"/>
          </w:tcPr>
          <w:p w14:paraId="4712CC7E">
            <w:pPr>
              <w:keepNext w:val="0"/>
              <w:keepLines w:val="0"/>
              <w:widowControl/>
              <w:suppressLineNumbers w:val="0"/>
              <w:jc w:val="center"/>
              <w:textAlignment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6</w:t>
            </w:r>
          </w:p>
        </w:tc>
        <w:tc>
          <w:tcPr>
            <w:tcW w:w="683" w:type="pct"/>
            <w:noWrap w:val="0"/>
            <w:vAlign w:val="center"/>
          </w:tcPr>
          <w:p w14:paraId="6C0670AB">
            <w:pPr>
              <w:keepNext w:val="0"/>
              <w:keepLines w:val="0"/>
              <w:widowControl/>
              <w:suppressLineNumbers w:val="0"/>
              <w:jc w:val="center"/>
              <w:textAlignment w:val="center"/>
              <w:rPr>
                <w:rFonts w:hint="eastAsia" w:ascii="方正仿宋_GBK" w:hAnsi="宋体" w:eastAsia="方正仿宋_GBK"/>
                <w:color w:val="auto"/>
                <w:sz w:val="21"/>
                <w:szCs w:val="21"/>
                <w:highlight w:val="none"/>
              </w:rPr>
            </w:pPr>
          </w:p>
        </w:tc>
        <w:tc>
          <w:tcPr>
            <w:tcW w:w="503" w:type="pct"/>
            <w:noWrap w:val="0"/>
            <w:vAlign w:val="center"/>
          </w:tcPr>
          <w:p w14:paraId="0477DBB6">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533" w:type="pct"/>
            <w:noWrap w:val="0"/>
            <w:vAlign w:val="center"/>
          </w:tcPr>
          <w:p w14:paraId="17A9F79E">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713" w:type="pct"/>
            <w:noWrap w:val="0"/>
            <w:vAlign w:val="top"/>
          </w:tcPr>
          <w:p w14:paraId="09D00573">
            <w:pPr>
              <w:jc w:val="center"/>
              <w:rPr>
                <w:rFonts w:hint="eastAsia" w:ascii="方正仿宋_GBK" w:hAnsi="宋体" w:eastAsia="方正仿宋_GBK"/>
                <w:color w:val="auto"/>
                <w:sz w:val="21"/>
                <w:szCs w:val="21"/>
                <w:highlight w:val="none"/>
              </w:rPr>
            </w:pPr>
          </w:p>
        </w:tc>
        <w:tc>
          <w:tcPr>
            <w:tcW w:w="797" w:type="pct"/>
            <w:noWrap w:val="0"/>
            <w:vAlign w:val="top"/>
          </w:tcPr>
          <w:p w14:paraId="49988333">
            <w:pPr>
              <w:jc w:val="center"/>
              <w:rPr>
                <w:rFonts w:hint="eastAsia" w:ascii="方正仿宋_GBK" w:hAnsi="宋体" w:eastAsia="方正仿宋_GBK"/>
                <w:color w:val="auto"/>
                <w:sz w:val="21"/>
                <w:szCs w:val="21"/>
                <w:highlight w:val="none"/>
              </w:rPr>
            </w:pPr>
          </w:p>
        </w:tc>
        <w:tc>
          <w:tcPr>
            <w:tcW w:w="1257" w:type="pct"/>
            <w:noWrap w:val="0"/>
            <w:vAlign w:val="top"/>
          </w:tcPr>
          <w:p w14:paraId="7D239C8A">
            <w:pPr>
              <w:jc w:val="center"/>
              <w:rPr>
                <w:rFonts w:hint="eastAsia" w:ascii="方正仿宋_GBK" w:hAnsi="宋体" w:eastAsia="方正仿宋_GBK"/>
                <w:color w:val="auto"/>
                <w:sz w:val="21"/>
                <w:szCs w:val="21"/>
                <w:highlight w:val="none"/>
              </w:rPr>
            </w:pPr>
          </w:p>
        </w:tc>
      </w:tr>
      <w:tr w14:paraId="64DF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9" w:type="pct"/>
            <w:noWrap w:val="0"/>
            <w:vAlign w:val="center"/>
          </w:tcPr>
          <w:p w14:paraId="5CE3656B">
            <w:pPr>
              <w:keepNext w:val="0"/>
              <w:keepLines w:val="0"/>
              <w:widowControl/>
              <w:suppressLineNumbers w:val="0"/>
              <w:jc w:val="center"/>
              <w:textAlignment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7</w:t>
            </w:r>
          </w:p>
        </w:tc>
        <w:tc>
          <w:tcPr>
            <w:tcW w:w="683" w:type="pct"/>
            <w:noWrap w:val="0"/>
            <w:vAlign w:val="center"/>
          </w:tcPr>
          <w:p w14:paraId="50B45D5E">
            <w:pPr>
              <w:keepNext w:val="0"/>
              <w:keepLines w:val="0"/>
              <w:widowControl/>
              <w:suppressLineNumbers w:val="0"/>
              <w:jc w:val="center"/>
              <w:textAlignment w:val="center"/>
              <w:rPr>
                <w:rFonts w:hint="eastAsia" w:ascii="方正仿宋_GBK" w:hAnsi="宋体" w:eastAsia="方正仿宋_GBK"/>
                <w:color w:val="auto"/>
                <w:sz w:val="21"/>
                <w:szCs w:val="21"/>
                <w:highlight w:val="none"/>
              </w:rPr>
            </w:pPr>
          </w:p>
        </w:tc>
        <w:tc>
          <w:tcPr>
            <w:tcW w:w="503" w:type="pct"/>
            <w:noWrap w:val="0"/>
            <w:vAlign w:val="center"/>
          </w:tcPr>
          <w:p w14:paraId="536E1033">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533" w:type="pct"/>
            <w:noWrap w:val="0"/>
            <w:vAlign w:val="center"/>
          </w:tcPr>
          <w:p w14:paraId="2E3229C6">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713" w:type="pct"/>
            <w:noWrap w:val="0"/>
            <w:vAlign w:val="top"/>
          </w:tcPr>
          <w:p w14:paraId="2CF384E4">
            <w:pPr>
              <w:jc w:val="center"/>
              <w:rPr>
                <w:rFonts w:hint="eastAsia" w:ascii="方正仿宋_GBK" w:hAnsi="宋体" w:eastAsia="方正仿宋_GBK"/>
                <w:color w:val="auto"/>
                <w:sz w:val="21"/>
                <w:szCs w:val="21"/>
                <w:highlight w:val="none"/>
              </w:rPr>
            </w:pPr>
          </w:p>
        </w:tc>
        <w:tc>
          <w:tcPr>
            <w:tcW w:w="797" w:type="pct"/>
            <w:noWrap w:val="0"/>
            <w:vAlign w:val="top"/>
          </w:tcPr>
          <w:p w14:paraId="0F6B95D5">
            <w:pPr>
              <w:jc w:val="center"/>
              <w:rPr>
                <w:rFonts w:hint="eastAsia" w:ascii="方正仿宋_GBK" w:hAnsi="宋体" w:eastAsia="方正仿宋_GBK"/>
                <w:color w:val="auto"/>
                <w:sz w:val="21"/>
                <w:szCs w:val="21"/>
                <w:highlight w:val="none"/>
              </w:rPr>
            </w:pPr>
          </w:p>
        </w:tc>
        <w:tc>
          <w:tcPr>
            <w:tcW w:w="1257" w:type="pct"/>
            <w:noWrap w:val="0"/>
            <w:vAlign w:val="top"/>
          </w:tcPr>
          <w:p w14:paraId="28632105">
            <w:pPr>
              <w:jc w:val="center"/>
              <w:rPr>
                <w:rFonts w:hint="eastAsia" w:ascii="方正仿宋_GBK" w:hAnsi="宋体" w:eastAsia="方正仿宋_GBK"/>
                <w:color w:val="auto"/>
                <w:sz w:val="21"/>
                <w:szCs w:val="21"/>
                <w:highlight w:val="none"/>
              </w:rPr>
            </w:pPr>
          </w:p>
        </w:tc>
      </w:tr>
      <w:tr w14:paraId="521C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09" w:type="pct"/>
            <w:noWrap w:val="0"/>
            <w:vAlign w:val="center"/>
          </w:tcPr>
          <w:p w14:paraId="79EAAF05">
            <w:pPr>
              <w:keepNext w:val="0"/>
              <w:keepLines w:val="0"/>
              <w:widowControl/>
              <w:suppressLineNumbers w:val="0"/>
              <w:jc w:val="center"/>
              <w:textAlignment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8</w:t>
            </w:r>
          </w:p>
        </w:tc>
        <w:tc>
          <w:tcPr>
            <w:tcW w:w="683" w:type="pct"/>
            <w:noWrap w:val="0"/>
            <w:vAlign w:val="center"/>
          </w:tcPr>
          <w:p w14:paraId="2DC85881">
            <w:pPr>
              <w:keepNext w:val="0"/>
              <w:keepLines w:val="0"/>
              <w:widowControl/>
              <w:suppressLineNumbers w:val="0"/>
              <w:jc w:val="center"/>
              <w:textAlignment w:val="center"/>
              <w:rPr>
                <w:rFonts w:hint="eastAsia" w:ascii="方正仿宋_GBK" w:hAnsi="宋体" w:eastAsia="方正仿宋_GBK"/>
                <w:color w:val="auto"/>
                <w:sz w:val="21"/>
                <w:szCs w:val="21"/>
                <w:highlight w:val="none"/>
              </w:rPr>
            </w:pPr>
          </w:p>
        </w:tc>
        <w:tc>
          <w:tcPr>
            <w:tcW w:w="503" w:type="pct"/>
            <w:noWrap w:val="0"/>
            <w:vAlign w:val="center"/>
          </w:tcPr>
          <w:p w14:paraId="4944B258">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533" w:type="pct"/>
            <w:noWrap w:val="0"/>
            <w:vAlign w:val="center"/>
          </w:tcPr>
          <w:p w14:paraId="6EBB0C6D">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713" w:type="pct"/>
            <w:noWrap w:val="0"/>
            <w:vAlign w:val="top"/>
          </w:tcPr>
          <w:p w14:paraId="4EFE1474">
            <w:pPr>
              <w:jc w:val="center"/>
              <w:rPr>
                <w:rFonts w:hint="eastAsia" w:ascii="方正仿宋_GBK" w:hAnsi="宋体" w:eastAsia="方正仿宋_GBK"/>
                <w:color w:val="auto"/>
                <w:sz w:val="21"/>
                <w:szCs w:val="21"/>
                <w:highlight w:val="none"/>
              </w:rPr>
            </w:pPr>
          </w:p>
        </w:tc>
        <w:tc>
          <w:tcPr>
            <w:tcW w:w="797" w:type="pct"/>
            <w:noWrap w:val="0"/>
            <w:vAlign w:val="top"/>
          </w:tcPr>
          <w:p w14:paraId="25BB8281">
            <w:pPr>
              <w:jc w:val="center"/>
              <w:rPr>
                <w:rFonts w:hint="eastAsia" w:ascii="方正仿宋_GBK" w:hAnsi="宋体" w:eastAsia="方正仿宋_GBK"/>
                <w:color w:val="auto"/>
                <w:sz w:val="21"/>
                <w:szCs w:val="21"/>
                <w:highlight w:val="none"/>
              </w:rPr>
            </w:pPr>
          </w:p>
        </w:tc>
        <w:tc>
          <w:tcPr>
            <w:tcW w:w="1257" w:type="pct"/>
            <w:noWrap w:val="0"/>
            <w:vAlign w:val="top"/>
          </w:tcPr>
          <w:p w14:paraId="24FEB9D8">
            <w:pPr>
              <w:jc w:val="center"/>
              <w:rPr>
                <w:rFonts w:hint="eastAsia" w:ascii="方正仿宋_GBK" w:hAnsi="宋体" w:eastAsia="方正仿宋_GBK"/>
                <w:color w:val="auto"/>
                <w:sz w:val="21"/>
                <w:szCs w:val="21"/>
                <w:highlight w:val="none"/>
              </w:rPr>
            </w:pPr>
          </w:p>
        </w:tc>
      </w:tr>
    </w:tbl>
    <w:p w14:paraId="3FB05C45">
      <w:pPr>
        <w:snapToGrid w:val="0"/>
        <w:spacing w:line="50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注：1</w:t>
      </w:r>
      <w:r>
        <w:rPr>
          <w:rFonts w:hint="eastAsia" w:ascii="方正仿宋_GBK" w:hAnsi="宋体" w:eastAsia="方正仿宋_GBK"/>
          <w:color w:val="auto"/>
          <w:sz w:val="24"/>
          <w:szCs w:val="28"/>
          <w:highlight w:val="none"/>
          <w:lang w:val="en-US" w:eastAsia="zh-CN"/>
        </w:rPr>
        <w:t>.</w:t>
      </w:r>
      <w:r>
        <w:rPr>
          <w:rFonts w:hint="eastAsia" w:ascii="方正仿宋_GBK" w:hAnsi="宋体" w:eastAsia="方正仿宋_GBK"/>
          <w:color w:val="auto"/>
          <w:sz w:val="24"/>
          <w:szCs w:val="28"/>
          <w:highlight w:val="none"/>
        </w:rPr>
        <w:t>请</w:t>
      </w:r>
      <w:r>
        <w:rPr>
          <w:rFonts w:hint="eastAsia" w:ascii="方正仿宋_GBK" w:hAnsi="宋体" w:eastAsia="方正仿宋_GBK"/>
          <w:color w:val="auto"/>
          <w:sz w:val="24"/>
          <w:szCs w:val="28"/>
          <w:highlight w:val="none"/>
          <w:lang w:eastAsia="zh-CN"/>
        </w:rPr>
        <w:t>配送商</w:t>
      </w:r>
      <w:r>
        <w:rPr>
          <w:rFonts w:hint="eastAsia" w:ascii="方正仿宋_GBK" w:hAnsi="宋体" w:eastAsia="方正仿宋_GBK"/>
          <w:color w:val="auto"/>
          <w:sz w:val="24"/>
          <w:szCs w:val="28"/>
          <w:highlight w:val="none"/>
        </w:rPr>
        <w:t>完整填写本表</w:t>
      </w:r>
      <w:r>
        <w:rPr>
          <w:rFonts w:hint="eastAsia" w:ascii="方正仿宋_GBK" w:hAnsi="宋体" w:eastAsia="方正仿宋_GBK"/>
          <w:color w:val="auto"/>
          <w:sz w:val="24"/>
          <w:szCs w:val="28"/>
          <w:highlight w:val="none"/>
          <w:lang w:eastAsia="zh-CN"/>
        </w:rPr>
        <w:t>，</w:t>
      </w:r>
      <w:r>
        <w:rPr>
          <w:rFonts w:hint="eastAsia" w:ascii="方正仿宋_GBK" w:hAnsi="宋体" w:eastAsia="方正仿宋_GBK"/>
          <w:color w:val="auto"/>
          <w:sz w:val="24"/>
          <w:szCs w:val="28"/>
          <w:highlight w:val="none"/>
          <w:lang w:val="en-US" w:eastAsia="zh-CN"/>
        </w:rPr>
        <w:t>药品序号根据提供的拟招标中药饮片目录的顺序填写，无法响应的药品品种将序号、药品名称填写完整，其他信息写无</w:t>
      </w:r>
      <w:r>
        <w:rPr>
          <w:rFonts w:hint="eastAsia" w:ascii="方正仿宋_GBK" w:hAnsi="宋体" w:eastAsia="方正仿宋_GBK"/>
          <w:color w:val="auto"/>
          <w:sz w:val="24"/>
          <w:szCs w:val="28"/>
          <w:highlight w:val="none"/>
        </w:rPr>
        <w:t>。</w:t>
      </w:r>
    </w:p>
    <w:p w14:paraId="782D1954">
      <w:pPr>
        <w:snapToGrid w:val="0"/>
        <w:spacing w:line="500" w:lineRule="exact"/>
        <w:ind w:firstLine="960" w:firstLineChars="400"/>
        <w:rPr>
          <w:rFonts w:hint="default" w:eastAsia="方正仿宋_GBK"/>
          <w:color w:val="auto"/>
          <w:lang w:val="en-US" w:eastAsia="zh-CN"/>
        </w:rPr>
      </w:pPr>
      <w:r>
        <w:rPr>
          <w:rFonts w:hint="eastAsia" w:ascii="方正仿宋_GBK" w:hAnsi="宋体" w:eastAsia="方正仿宋_GBK"/>
          <w:color w:val="auto"/>
          <w:sz w:val="24"/>
          <w:szCs w:val="28"/>
          <w:highlight w:val="none"/>
          <w:lang w:val="en-US" w:eastAsia="zh-CN"/>
        </w:rPr>
        <w:t>2.若配送商提供多个（最多3个）生产厂家的产品，则每个中药饮片只能就其中一个生产厂家的中药饮片进行报价。</w:t>
      </w:r>
    </w:p>
    <w:p w14:paraId="283B55A5">
      <w:pPr>
        <w:keepNext w:val="0"/>
        <w:keepLines w:val="0"/>
        <w:pageBreakBefore w:val="0"/>
        <w:widowControl w:val="0"/>
        <w:kinsoku/>
        <w:wordWrap/>
        <w:overflowPunct/>
        <w:topLinePunct w:val="0"/>
        <w:autoSpaceDE/>
        <w:autoSpaceDN/>
        <w:bidi w:val="0"/>
        <w:adjustRightInd/>
        <w:snapToGrid w:val="0"/>
        <w:spacing w:line="500" w:lineRule="exact"/>
        <w:ind w:firstLine="960" w:firstLineChars="400"/>
        <w:textAlignment w:val="auto"/>
        <w:rPr>
          <w:rFonts w:hint="default"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3.</w:t>
      </w:r>
      <w:r>
        <w:rPr>
          <w:rFonts w:hint="eastAsia" w:ascii="方正仿宋_GBK" w:hAnsi="宋体" w:eastAsia="方正仿宋_GBK"/>
          <w:color w:val="auto"/>
          <w:sz w:val="24"/>
          <w:szCs w:val="28"/>
          <w:highlight w:val="none"/>
        </w:rPr>
        <w:t>本次报价仅作为配送商遴选考评的参考依据，不构成最终合同的价格条款。在签订正式合同时，报价不得超过此次遴选所报价格。</w:t>
      </w:r>
    </w:p>
    <w:p w14:paraId="06EEFBE1">
      <w:pPr>
        <w:keepNext w:val="0"/>
        <w:keepLines w:val="0"/>
        <w:pageBreakBefore w:val="0"/>
        <w:widowControl w:val="0"/>
        <w:kinsoku/>
        <w:wordWrap/>
        <w:overflowPunct/>
        <w:topLinePunct w:val="0"/>
        <w:autoSpaceDE/>
        <w:autoSpaceDN/>
        <w:bidi w:val="0"/>
        <w:adjustRightInd/>
        <w:snapToGrid w:val="0"/>
        <w:spacing w:line="500" w:lineRule="exact"/>
        <w:ind w:firstLine="960" w:firstLineChars="400"/>
        <w:textAlignment w:val="auto"/>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lang w:val="en-US" w:eastAsia="zh-CN"/>
        </w:rPr>
        <w:t>4.</w:t>
      </w:r>
      <w:r>
        <w:rPr>
          <w:rFonts w:hint="eastAsia" w:ascii="方正仿宋_GBK" w:hAnsi="宋体" w:eastAsia="方正仿宋_GBK"/>
          <w:color w:val="auto"/>
          <w:sz w:val="24"/>
          <w:szCs w:val="28"/>
          <w:highlight w:val="none"/>
        </w:rPr>
        <w:t>该表可扩展</w:t>
      </w:r>
      <w:bookmarkStart w:id="95" w:name="OLE_LINK2"/>
      <w:r>
        <w:rPr>
          <w:rFonts w:hint="eastAsia" w:ascii="方正仿宋_GBK" w:hAnsi="宋体" w:eastAsia="方正仿宋_GBK"/>
          <w:color w:val="auto"/>
          <w:sz w:val="24"/>
          <w:szCs w:val="28"/>
          <w:highlight w:val="none"/>
        </w:rPr>
        <w:t>，并逐页签字或盖章</w:t>
      </w:r>
      <w:bookmarkEnd w:id="95"/>
      <w:r>
        <w:rPr>
          <w:rFonts w:hint="eastAsia" w:ascii="方正仿宋_GBK" w:hAnsi="宋体" w:eastAsia="方正仿宋_GBK"/>
          <w:color w:val="auto"/>
          <w:sz w:val="24"/>
          <w:szCs w:val="28"/>
          <w:highlight w:val="none"/>
          <w:lang w:eastAsia="zh-CN"/>
        </w:rPr>
        <w:t>。</w:t>
      </w:r>
    </w:p>
    <w:p w14:paraId="17BA8500">
      <w:pPr>
        <w:pStyle w:val="15"/>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14:paraId="5B8119B5">
      <w:pPr>
        <w:rPr>
          <w:rFonts w:hint="eastAsia"/>
          <w:color w:val="auto"/>
          <w:highlight w:val="none"/>
        </w:rPr>
      </w:pPr>
    </w:p>
    <w:p w14:paraId="0A130B9D">
      <w:pPr>
        <w:rPr>
          <w:rFonts w:hint="eastAsia"/>
          <w:color w:val="auto"/>
          <w:highlight w:val="none"/>
        </w:rPr>
      </w:pPr>
    </w:p>
    <w:p w14:paraId="767C2C9A">
      <w:pPr>
        <w:spacing w:line="360" w:lineRule="auto"/>
        <w:rPr>
          <w:rFonts w:hint="eastAsia"/>
          <w:color w:val="auto"/>
          <w:highlight w:val="none"/>
        </w:rPr>
      </w:pPr>
      <w:r>
        <w:rPr>
          <w:rFonts w:hint="eastAsia" w:ascii="方正仿宋_GBK" w:hAnsi="宋体" w:eastAsia="方正仿宋_GBK"/>
          <w:color w:val="auto"/>
          <w:sz w:val="24"/>
          <w:szCs w:val="24"/>
          <w:highlight w:val="none"/>
        </w:rPr>
        <w:t xml:space="preserve">                                                   </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名称（公章）：</w:t>
      </w:r>
    </w:p>
    <w:p w14:paraId="752E669A">
      <w:pPr>
        <w:spacing w:line="360" w:lineRule="auto"/>
        <w:ind w:right="480" w:firstLine="6480" w:firstLineChars="2700"/>
        <w:rPr>
          <w:rFonts w:hint="eastAsia" w:ascii="方正仿宋_GBK" w:hAnsi="宋体" w:eastAsia="方正仿宋_GBK"/>
          <w:color w:val="auto"/>
          <w:sz w:val="24"/>
          <w:szCs w:val="24"/>
          <w:highlight w:val="none"/>
          <w:bdr w:val="single" w:color="auto" w:sz="4" w:space="0"/>
        </w:rPr>
        <w:sectPr>
          <w:headerReference r:id="rId10"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highlight w:val="none"/>
        </w:rPr>
        <w:t xml:space="preserve">年     月    </w:t>
      </w:r>
      <w:r>
        <w:rPr>
          <w:rFonts w:hint="eastAsia" w:ascii="方正仿宋_GBK" w:hAnsi="宋体" w:eastAsia="方正仿宋_GBK"/>
          <w:color w:val="auto"/>
          <w:sz w:val="24"/>
          <w:szCs w:val="24"/>
          <w:highlight w:val="none"/>
          <w:lang w:val="en-US" w:eastAsia="zh-CN"/>
        </w:rPr>
        <w:t>日</w:t>
      </w:r>
    </w:p>
    <w:p w14:paraId="506B0B2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方正仿宋_GBK" w:hAnsi="宋体" w:eastAsia="方正仿宋_GBK" w:cs="Times New Roman"/>
          <w:color w:val="auto"/>
          <w:sz w:val="24"/>
          <w:szCs w:val="24"/>
          <w:highlight w:val="none"/>
        </w:rPr>
      </w:pPr>
      <w:bookmarkStart w:id="96" w:name="_Toc313008357"/>
      <w:bookmarkStart w:id="97" w:name="_Toc342913420"/>
      <w:bookmarkStart w:id="98" w:name="_Toc313888361"/>
      <w:r>
        <w:rPr>
          <w:rFonts w:hint="eastAsia" w:ascii="方正仿宋_GBK" w:hAnsi="宋体" w:eastAsia="方正仿宋_GBK" w:cs="Times New Roman"/>
          <w:color w:val="auto"/>
          <w:sz w:val="24"/>
          <w:szCs w:val="24"/>
          <w:highlight w:val="none"/>
          <w:lang w:val="en-US" w:eastAsia="zh-CN"/>
        </w:rPr>
        <w:t>（二）</w:t>
      </w:r>
      <w:r>
        <w:rPr>
          <w:rFonts w:hint="eastAsia" w:ascii="方正仿宋_GBK" w:hAnsi="宋体" w:eastAsia="方正仿宋_GBK" w:cs="Times New Roman"/>
          <w:color w:val="auto"/>
          <w:sz w:val="24"/>
          <w:szCs w:val="24"/>
          <w:highlight w:val="none"/>
        </w:rPr>
        <w:t>技术部分</w:t>
      </w:r>
      <w:bookmarkEnd w:id="96"/>
      <w:bookmarkEnd w:id="97"/>
      <w:bookmarkEnd w:id="98"/>
    </w:p>
    <w:p w14:paraId="7531978A">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技术条款差异表</w:t>
      </w:r>
    </w:p>
    <w:p w14:paraId="7ED7419C">
      <w:pPr>
        <w:pStyle w:val="10"/>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outlineLvl w:val="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88F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2E64F96D">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序号</w:t>
            </w:r>
          </w:p>
        </w:tc>
        <w:tc>
          <w:tcPr>
            <w:tcW w:w="2658" w:type="dxa"/>
            <w:noWrap w:val="0"/>
            <w:vAlign w:val="center"/>
          </w:tcPr>
          <w:p w14:paraId="2ED54DA6">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采购需求</w:t>
            </w:r>
          </w:p>
        </w:tc>
        <w:tc>
          <w:tcPr>
            <w:tcW w:w="2759" w:type="dxa"/>
            <w:noWrap w:val="0"/>
            <w:vAlign w:val="center"/>
          </w:tcPr>
          <w:p w14:paraId="43C26112">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响应情况</w:t>
            </w:r>
          </w:p>
        </w:tc>
        <w:tc>
          <w:tcPr>
            <w:tcW w:w="2067" w:type="dxa"/>
            <w:noWrap w:val="0"/>
            <w:vAlign w:val="center"/>
          </w:tcPr>
          <w:p w14:paraId="38FC2A6A">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差异说明</w:t>
            </w:r>
          </w:p>
        </w:tc>
      </w:tr>
      <w:tr w14:paraId="24D4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7BBB7CE">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2CE4BB99">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451F2548">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25994EDB">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1DB3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D872170">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4323153D">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4633CE4F">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48B4F494">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191A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A342846">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7A0ED795">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686C7943">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71C03991">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4323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9BF9449">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30CFAB30">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069FF036">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53EA7FFF">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645B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7E1C20B">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49BD53CF">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395379BA">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02A4A80E">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0FCC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810A6A1">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69EC5329">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7AE46B30">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4FD48302">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5508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4F2A108">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068E18E3">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3663DB69">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55FF295D">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10E8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CC2F643">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5F1B12E2">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443CB942">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35E9DB66">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66D6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49A8478">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7197B5A8">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781685EF">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3056865D">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307C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C0327A9">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1DCC94D7">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1CFA9BAF">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186CAB61">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bl>
    <w:p w14:paraId="1475DFEB">
      <w:pPr>
        <w:keepNext w:val="0"/>
        <w:keepLines w:val="0"/>
        <w:pageBreakBefore w:val="0"/>
        <w:widowControl w:val="0"/>
        <w:kinsoku/>
        <w:wordWrap/>
        <w:overflowPunct/>
        <w:topLinePunct w:val="0"/>
        <w:autoSpaceDE/>
        <w:autoSpaceDN/>
        <w:bidi w:val="0"/>
        <w:adjustRightInd/>
        <w:spacing w:line="440" w:lineRule="exact"/>
        <w:ind w:firstLine="600" w:firstLineChars="250"/>
        <w:textAlignment w:val="auto"/>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lang w:eastAsia="zh-CN"/>
        </w:rPr>
        <w:t>配送商</w:t>
      </w:r>
      <w:r>
        <w:rPr>
          <w:rFonts w:hint="eastAsia" w:ascii="方正仿宋_GBK" w:hAnsi="宋体" w:eastAsia="方正仿宋_GBK"/>
          <w:color w:val="auto"/>
          <w:sz w:val="24"/>
          <w:szCs w:val="28"/>
          <w:highlight w:val="none"/>
        </w:rPr>
        <w:t>：                         法人授权代表：</w:t>
      </w:r>
    </w:p>
    <w:p w14:paraId="3E693E05">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5F5562F6">
      <w:pPr>
        <w:keepNext w:val="0"/>
        <w:keepLines w:val="0"/>
        <w:pageBreakBefore w:val="0"/>
        <w:widowControl w:val="0"/>
        <w:kinsoku/>
        <w:wordWrap/>
        <w:overflowPunct/>
        <w:topLinePunct w:val="0"/>
        <w:autoSpaceDE/>
        <w:autoSpaceDN/>
        <w:bidi w:val="0"/>
        <w:adjustRightInd/>
        <w:spacing w:line="440" w:lineRule="exact"/>
        <w:ind w:firstLine="720" w:firstLineChars="300"/>
        <w:textAlignment w:val="auto"/>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w:t>
      </w:r>
      <w:r>
        <w:rPr>
          <w:rFonts w:hint="eastAsia" w:ascii="方正仿宋_GBK" w:hAnsi="宋体" w:eastAsia="方正仿宋_GBK"/>
          <w:color w:val="auto"/>
          <w:sz w:val="24"/>
          <w:szCs w:val="28"/>
          <w:highlight w:val="none"/>
          <w:lang w:eastAsia="zh-CN"/>
        </w:rPr>
        <w:t>配送商</w:t>
      </w:r>
      <w:r>
        <w:rPr>
          <w:rFonts w:hint="eastAsia" w:ascii="方正仿宋_GBK" w:hAnsi="宋体" w:eastAsia="方正仿宋_GBK"/>
          <w:color w:val="auto"/>
          <w:sz w:val="24"/>
          <w:szCs w:val="28"/>
          <w:highlight w:val="none"/>
        </w:rPr>
        <w:t>公章）                               （签字或盖章）</w:t>
      </w:r>
    </w:p>
    <w:p w14:paraId="582BCFB2">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07C889BE">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61B86C24">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rPr>
        <w:t>本表即为对本项目“第二篇  采购项目技术需求”中所列技术要求进行比较和响应；</w:t>
      </w:r>
    </w:p>
    <w:p w14:paraId="7831DC8A">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rPr>
        <w:t>该表必须按照竞争性磋商要求逐条如实填写，根据响应情况在“差异说明”项填写正偏离或负偏离及原因，完全符合的填写“无差异”；</w:t>
      </w:r>
    </w:p>
    <w:p w14:paraId="04873564">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rPr>
        <w:t>该表可扩展</w:t>
      </w:r>
      <w:r>
        <w:rPr>
          <w:rFonts w:hint="eastAsia" w:ascii="方正仿宋_GBK" w:hAnsi="宋体" w:eastAsia="方正仿宋_GBK"/>
          <w:color w:val="auto"/>
          <w:sz w:val="24"/>
          <w:szCs w:val="28"/>
          <w:highlight w:val="none"/>
        </w:rPr>
        <w:t>，并逐页签字或盖章</w:t>
      </w:r>
      <w:r>
        <w:rPr>
          <w:rFonts w:hint="eastAsia" w:ascii="方正仿宋_GBK" w:hAnsi="宋体" w:eastAsia="方正仿宋_GBK"/>
          <w:color w:val="auto"/>
          <w:sz w:val="24"/>
          <w:highlight w:val="none"/>
        </w:rPr>
        <w:t>；</w:t>
      </w:r>
    </w:p>
    <w:p w14:paraId="7D549483">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rPr>
        <w:t>可附相关技术支撑材料。（格式自定）</w:t>
      </w:r>
    </w:p>
    <w:p w14:paraId="5B5E67F7">
      <w:pPr>
        <w:tabs>
          <w:tab w:val="left" w:pos="6300"/>
        </w:tabs>
        <w:snapToGrid w:val="0"/>
        <w:spacing w:line="500" w:lineRule="exact"/>
        <w:ind w:firstLine="480" w:firstLineChars="200"/>
        <w:rPr>
          <w:rFonts w:hint="eastAsia" w:ascii="方正仿宋_GBK" w:hAnsi="宋体" w:eastAsia="方正仿宋_GBK"/>
          <w:color w:val="auto"/>
          <w:sz w:val="24"/>
          <w:highlight w:val="none"/>
        </w:rPr>
      </w:pPr>
    </w:p>
    <w:p w14:paraId="0D467C60">
      <w:pPr>
        <w:bidi w:val="0"/>
        <w:rPr>
          <w:rFonts w:hint="eastAsia" w:ascii="方正仿宋_GBK" w:hAnsi="宋体" w:eastAsia="方正仿宋_GBK" w:cs="Times New Roman"/>
          <w:color w:val="auto"/>
          <w:sz w:val="24"/>
          <w:szCs w:val="24"/>
          <w:highlight w:val="none"/>
        </w:rPr>
      </w:pPr>
      <w:r>
        <w:rPr>
          <w:rFonts w:ascii="方正仿宋_GBK" w:eastAsia="方正仿宋_GBK"/>
          <w:b/>
          <w:color w:val="auto"/>
          <w:highlight w:val="none"/>
        </w:rPr>
        <w:br w:type="page"/>
      </w:r>
      <w:bookmarkStart w:id="99" w:name="_Toc342913421"/>
      <w:bookmarkStart w:id="100" w:name="_Toc313008358"/>
      <w:bookmarkStart w:id="101" w:name="_Toc313888362"/>
      <w:r>
        <w:rPr>
          <w:rFonts w:hint="eastAsia"/>
          <w:color w:val="auto"/>
          <w:highlight w:val="none"/>
          <w:lang w:val="en-US" w:eastAsia="zh-CN"/>
        </w:rPr>
        <w:t xml:space="preserve">    </w:t>
      </w:r>
      <w:r>
        <w:rPr>
          <w:rFonts w:hint="eastAsia" w:ascii="方正仿宋_GBK" w:hAnsi="方正仿宋_GBK" w:eastAsia="方正仿宋_GBK" w:cs="方正仿宋_GBK"/>
          <w:color w:val="auto"/>
          <w:sz w:val="24"/>
          <w:szCs w:val="24"/>
          <w:highlight w:val="none"/>
          <w:lang w:val="en-US" w:eastAsia="zh-CN"/>
        </w:rPr>
        <w:t>（三）商务部分</w:t>
      </w:r>
      <w:bookmarkEnd w:id="99"/>
      <w:bookmarkEnd w:id="100"/>
      <w:bookmarkEnd w:id="101"/>
    </w:p>
    <w:p w14:paraId="7AABB2DE">
      <w:pPr>
        <w:snapToGrid w:val="0"/>
        <w:spacing w:line="360" w:lineRule="auto"/>
        <w:ind w:firstLine="480" w:firstLineChars="200"/>
        <w:rPr>
          <w:rFonts w:hint="eastAsia" w:ascii="方正仿宋_GBK" w:hAnsi="宋体" w:eastAsia="方正仿宋_GBK"/>
          <w:color w:val="auto"/>
          <w:sz w:val="24"/>
          <w:szCs w:val="24"/>
          <w:highlight w:val="none"/>
        </w:rPr>
      </w:pPr>
      <w:bookmarkStart w:id="102" w:name="_Toc283382459"/>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商务响应偏离表</w:t>
      </w:r>
    </w:p>
    <w:p w14:paraId="273B5D42">
      <w:pPr>
        <w:snapToGrid w:val="0"/>
        <w:spacing w:line="360" w:lineRule="auto"/>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商务响应偏离表（本表可自行设计格式）</w:t>
      </w:r>
    </w:p>
    <w:p w14:paraId="793E4341">
      <w:pPr>
        <w:snapToGrid w:val="0"/>
        <w:spacing w:line="360" w:lineRule="auto"/>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对于竞争性磋商文件的商务要求，如有任何偏离请如实填写下表：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F5D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73D84FA6">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序号</w:t>
            </w:r>
          </w:p>
        </w:tc>
        <w:tc>
          <w:tcPr>
            <w:tcW w:w="3179" w:type="dxa"/>
            <w:noWrap w:val="0"/>
            <w:vAlign w:val="center"/>
          </w:tcPr>
          <w:p w14:paraId="0B8CF5C5">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磋商项目需求</w:t>
            </w:r>
          </w:p>
        </w:tc>
        <w:tc>
          <w:tcPr>
            <w:tcW w:w="2434" w:type="dxa"/>
            <w:noWrap w:val="0"/>
            <w:vAlign w:val="center"/>
          </w:tcPr>
          <w:p w14:paraId="7B08A4F6">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响应情况</w:t>
            </w:r>
          </w:p>
        </w:tc>
        <w:tc>
          <w:tcPr>
            <w:tcW w:w="2355" w:type="dxa"/>
            <w:noWrap w:val="0"/>
            <w:vAlign w:val="center"/>
          </w:tcPr>
          <w:p w14:paraId="73AEF1EE">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偏离说明</w:t>
            </w:r>
          </w:p>
        </w:tc>
      </w:tr>
      <w:tr w14:paraId="3151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544798B">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311283AA">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4FF8641B">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73F1E9E8">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14:paraId="5056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948D9AF">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6D67874D">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092069D6">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2C7667CF">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14:paraId="6619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78BDFD7">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4204ED42">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2079A7DD">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47CAEC77">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14:paraId="5C33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1EBEF62">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35F38575">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37AA464A">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03EB7DEF">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14:paraId="3C73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1C8411F">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3EA61C6E">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4E06281B">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32BD2AFA">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14:paraId="7F92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31C74E5">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2D275887">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296BE154">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6B15AD8B">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bl>
    <w:p w14:paraId="24570422">
      <w:pPr>
        <w:snapToGrid w:val="0"/>
        <w:spacing w:line="360" w:lineRule="auto"/>
        <w:ind w:firstLine="465"/>
        <w:rPr>
          <w:rFonts w:hint="eastAsia" w:ascii="方正仿宋_GBK" w:hAnsi="宋体" w:eastAsia="方正仿宋_GBK"/>
          <w:color w:val="auto"/>
          <w:sz w:val="24"/>
          <w:szCs w:val="24"/>
          <w:highlight w:val="none"/>
        </w:rPr>
      </w:pPr>
    </w:p>
    <w:p w14:paraId="0F72732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lang w:eastAsia="zh-CN"/>
        </w:rPr>
        <w:t>配送商</w:t>
      </w:r>
      <w:r>
        <w:rPr>
          <w:rFonts w:hint="eastAsia" w:ascii="方正仿宋_GBK" w:hAnsi="宋体" w:eastAsia="方正仿宋_GBK"/>
          <w:color w:val="auto"/>
          <w:sz w:val="24"/>
          <w:szCs w:val="28"/>
          <w:highlight w:val="none"/>
        </w:rPr>
        <w:t>：                                      法人授权代表：</w:t>
      </w:r>
    </w:p>
    <w:p w14:paraId="0510DB1F">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150F5451">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w:t>
      </w:r>
      <w:r>
        <w:rPr>
          <w:rFonts w:hint="eastAsia" w:ascii="方正仿宋_GBK" w:hAnsi="宋体" w:eastAsia="方正仿宋_GBK"/>
          <w:color w:val="auto"/>
          <w:sz w:val="24"/>
          <w:szCs w:val="28"/>
          <w:highlight w:val="none"/>
          <w:lang w:eastAsia="zh-CN"/>
        </w:rPr>
        <w:t>配送商</w:t>
      </w:r>
      <w:r>
        <w:rPr>
          <w:rFonts w:hint="eastAsia" w:ascii="方正仿宋_GBK" w:hAnsi="宋体" w:eastAsia="方正仿宋_GBK"/>
          <w:color w:val="auto"/>
          <w:sz w:val="24"/>
          <w:szCs w:val="28"/>
          <w:highlight w:val="none"/>
        </w:rPr>
        <w:t>公章）                                 （签字或盖章）</w:t>
      </w:r>
    </w:p>
    <w:p w14:paraId="12260B9D">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1A2363D4">
      <w:pPr>
        <w:keepNext w:val="0"/>
        <w:keepLines w:val="0"/>
        <w:pageBreakBefore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25F752A8">
      <w:pPr>
        <w:keepNext w:val="0"/>
        <w:keepLines w:val="0"/>
        <w:pageBreakBefore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rPr>
        <w:t>本表即为对本项目“第三篇  采购商务需求”中所列服务进行比较和响应；</w:t>
      </w:r>
    </w:p>
    <w:p w14:paraId="62EF6FE6">
      <w:pPr>
        <w:keepNext w:val="0"/>
        <w:keepLines w:val="0"/>
        <w:pageBreakBefore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rPr>
        <w:t>该表必须按照竞争性磋商要求逐条如实填写，根据响应情况在“差异说明”项填写正偏离或负偏离及原因，完全符合的填写“无差异”；</w:t>
      </w:r>
    </w:p>
    <w:p w14:paraId="253B169F">
      <w:pPr>
        <w:keepNext w:val="0"/>
        <w:keepLines w:val="0"/>
        <w:pageBreakBefore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rPr>
        <w:t>该表可扩展</w:t>
      </w:r>
      <w:r>
        <w:rPr>
          <w:rFonts w:hint="eastAsia" w:ascii="方正仿宋_GBK" w:hAnsi="宋体" w:eastAsia="方正仿宋_GBK"/>
          <w:color w:val="auto"/>
          <w:sz w:val="24"/>
          <w:szCs w:val="28"/>
          <w:highlight w:val="none"/>
        </w:rPr>
        <w:t>，并逐页签字或盖章</w:t>
      </w:r>
      <w:r>
        <w:rPr>
          <w:rFonts w:hint="eastAsia" w:ascii="方正仿宋_GBK" w:hAnsi="宋体" w:eastAsia="方正仿宋_GBK"/>
          <w:color w:val="auto"/>
          <w:sz w:val="24"/>
          <w:highlight w:val="none"/>
        </w:rPr>
        <w:t>；</w:t>
      </w:r>
    </w:p>
    <w:p w14:paraId="53E9069A">
      <w:pPr>
        <w:pStyle w:val="2"/>
        <w:rPr>
          <w:rFonts w:hint="eastAsia"/>
          <w:lang w:val="en-US" w:eastAsia="zh-CN"/>
        </w:rPr>
      </w:pPr>
    </w:p>
    <w:p w14:paraId="46A118BF">
      <w:pPr>
        <w:keepNext w:val="0"/>
        <w:keepLines w:val="0"/>
        <w:pageBreakBefore w:val="0"/>
        <w:kinsoku/>
        <w:wordWrap/>
        <w:overflowPunct/>
        <w:topLinePunct w:val="0"/>
        <w:autoSpaceDE/>
        <w:autoSpaceDN/>
        <w:bidi w:val="0"/>
        <w:adjustRightInd/>
        <w:spacing w:line="440" w:lineRule="exact"/>
        <w:ind w:left="0" w:leftChars="0" w:firstLine="420" w:firstLineChars="175"/>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val="en-US" w:eastAsia="zh-CN"/>
        </w:rPr>
        <w:t>2.服务方案</w:t>
      </w:r>
      <w:r>
        <w:rPr>
          <w:rFonts w:hint="eastAsia" w:ascii="方正仿宋_GBK" w:hAnsi="宋体" w:eastAsia="方正仿宋_GBK" w:cs="Times New Roman"/>
          <w:color w:val="auto"/>
          <w:sz w:val="24"/>
          <w:szCs w:val="24"/>
          <w:highlight w:val="none"/>
        </w:rPr>
        <w:t>（格式自定）</w:t>
      </w:r>
    </w:p>
    <w:p w14:paraId="7EB52F7B">
      <w:pPr>
        <w:pageBreakBefore w:val="0"/>
        <w:widowControl/>
        <w:numPr>
          <w:ilvl w:val="0"/>
          <w:numId w:val="0"/>
        </w:numPr>
        <w:kinsoku/>
        <w:wordWrap/>
        <w:overflowPunct/>
        <w:topLinePunct w:val="0"/>
        <w:bidi w:val="0"/>
        <w:spacing w:line="440" w:lineRule="exact"/>
        <w:ind w:left="0" w:leftChars="0" w:firstLine="420" w:firstLineChars="175"/>
        <w:jc w:val="left"/>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3.其他服务承诺</w:t>
      </w:r>
    </w:p>
    <w:p w14:paraId="2C491DF0">
      <w:pPr>
        <w:spacing w:line="360" w:lineRule="auto"/>
        <w:rPr>
          <w:rFonts w:hint="eastAsia"/>
          <w:color w:val="auto"/>
        </w:rPr>
      </w:pPr>
      <w:r>
        <w:rPr>
          <w:rFonts w:hint="eastAsia" w:ascii="方正仿宋_GBK" w:hAnsi="宋体" w:eastAsia="方正仿宋_GBK" w:cs="Times New Roman"/>
          <w:color w:val="auto"/>
          <w:sz w:val="24"/>
          <w:szCs w:val="24"/>
          <w:highlight w:val="none"/>
        </w:rPr>
        <w:br w:type="page"/>
      </w:r>
    </w:p>
    <w:bookmarkEnd w:id="102"/>
    <w:p w14:paraId="120CACF4">
      <w:pPr>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outlineLvl w:val="9"/>
        <w:rPr>
          <w:rFonts w:hint="eastAsia" w:ascii="方正仿宋_GBK" w:hAnsi="宋体" w:eastAsia="方正仿宋_GBK" w:cs="Times New Roman"/>
          <w:b w:val="0"/>
          <w:color w:val="auto"/>
          <w:kern w:val="2"/>
          <w:sz w:val="32"/>
          <w:szCs w:val="32"/>
          <w:highlight w:val="none"/>
          <w:lang w:val="en-US" w:eastAsia="zh-CN" w:bidi="ar-SA"/>
        </w:rPr>
      </w:pPr>
      <w:bookmarkStart w:id="103" w:name="_Toc313008359"/>
      <w:bookmarkStart w:id="104" w:name="_Toc342913422"/>
      <w:bookmarkStart w:id="105" w:name="_Toc313888363"/>
      <w:r>
        <w:rPr>
          <w:rFonts w:hint="eastAsia" w:ascii="方正仿宋_GBK" w:hAnsi="宋体" w:eastAsia="方正仿宋_GBK" w:cs="Times New Roman"/>
          <w:b w:val="0"/>
          <w:color w:val="auto"/>
          <w:kern w:val="2"/>
          <w:sz w:val="32"/>
          <w:szCs w:val="32"/>
          <w:highlight w:val="none"/>
          <w:lang w:val="en-US" w:eastAsia="zh-CN" w:bidi="ar-SA"/>
        </w:rPr>
        <w:t>二、资格文件及其他</w:t>
      </w:r>
    </w:p>
    <w:bookmarkEnd w:id="103"/>
    <w:bookmarkEnd w:id="104"/>
    <w:bookmarkEnd w:id="105"/>
    <w:p w14:paraId="0AD91B18">
      <w:pPr>
        <w:tabs>
          <w:tab w:val="left" w:pos="6300"/>
        </w:tabs>
        <w:snapToGrid w:val="0"/>
        <w:spacing w:line="500" w:lineRule="exact"/>
        <w:ind w:firstLine="570"/>
        <w:rPr>
          <w:rFonts w:hint="eastAsia" w:ascii="方正仿宋_GBK" w:hAnsi="仿宋" w:eastAsia="方正仿宋_GBK" w:cs="Times New Roman"/>
          <w:color w:val="auto"/>
          <w:sz w:val="24"/>
          <w:highlight w:val="none"/>
        </w:rPr>
      </w:pPr>
      <w:r>
        <w:rPr>
          <w:rFonts w:hint="eastAsia" w:ascii="仿宋" w:hAnsi="仿宋" w:eastAsia="仿宋" w:cs="Times New Roman"/>
          <w:color w:val="auto"/>
          <w:sz w:val="24"/>
          <w:szCs w:val="28"/>
          <w:highlight w:val="none"/>
          <w:lang w:val="en-US" w:eastAsia="zh-CN"/>
        </w:rPr>
        <w:t>（一）资</w:t>
      </w:r>
      <w:r>
        <w:rPr>
          <w:rFonts w:hint="eastAsia" w:ascii="方正仿宋_GBK" w:hAnsi="仿宋" w:eastAsia="方正仿宋_GBK" w:cs="Times New Roman"/>
          <w:color w:val="auto"/>
          <w:sz w:val="24"/>
          <w:highlight w:val="none"/>
          <w:lang w:val="en-US" w:eastAsia="zh-CN"/>
        </w:rPr>
        <w:t>格条件</w:t>
      </w:r>
    </w:p>
    <w:p w14:paraId="44CA3B11">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法人营业执照（副本）或事业单位法人证书（副本）或个体工商户营业执照或有效的自然人身份证明或社会团体法人登记证书复印件</w:t>
      </w:r>
    </w:p>
    <w:p w14:paraId="38405236">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说明：投标人按“多证合一”登记制度办理营业执照的，税务登记证（副本）和社会保险登记证以投标人所提供的营业执照（副本）复印件为准。</w:t>
      </w:r>
    </w:p>
    <w:p w14:paraId="4069104D">
      <w:pPr>
        <w:spacing w:line="400" w:lineRule="exact"/>
        <w:ind w:firstLine="420" w:firstLineChars="200"/>
        <w:rPr>
          <w:rFonts w:hint="eastAsia" w:ascii="方正仿宋_GBK" w:hAnsi="仿宋" w:eastAsia="方正仿宋_GBK"/>
          <w:color w:val="auto"/>
          <w:highlight w:val="none"/>
          <w:lang w:val="en-US" w:eastAsia="zh-CN"/>
        </w:rPr>
      </w:pPr>
    </w:p>
    <w:p w14:paraId="0675ABBA">
      <w:pPr>
        <w:spacing w:line="400" w:lineRule="exact"/>
        <w:ind w:firstLine="420" w:firstLineChars="200"/>
        <w:rPr>
          <w:rFonts w:hint="eastAsia" w:ascii="方正仿宋_GBK" w:hAnsi="仿宋" w:eastAsia="方正仿宋_GBK"/>
          <w:color w:val="auto"/>
          <w:highlight w:val="none"/>
          <w:lang w:val="en-US" w:eastAsia="zh-CN"/>
        </w:rPr>
      </w:pPr>
    </w:p>
    <w:p w14:paraId="5215A282">
      <w:pPr>
        <w:spacing w:line="400" w:lineRule="exact"/>
        <w:ind w:firstLine="420" w:firstLineChars="200"/>
        <w:rPr>
          <w:rFonts w:hint="eastAsia" w:ascii="方正仿宋_GBK" w:hAnsi="仿宋" w:eastAsia="方正仿宋_GBK"/>
          <w:color w:val="auto"/>
          <w:highlight w:val="none"/>
          <w:lang w:val="en-US" w:eastAsia="zh-CN"/>
        </w:rPr>
      </w:pPr>
    </w:p>
    <w:p w14:paraId="054DA36B">
      <w:pPr>
        <w:spacing w:line="400" w:lineRule="exact"/>
        <w:ind w:firstLine="480" w:firstLineChars="200"/>
        <w:rPr>
          <w:rFonts w:hint="eastAsia" w:ascii="仿宋" w:hAnsi="仿宋" w:eastAsia="仿宋"/>
          <w:color w:val="auto"/>
          <w:sz w:val="24"/>
          <w:szCs w:val="28"/>
          <w:highlight w:val="none"/>
        </w:rPr>
      </w:pPr>
      <w:r>
        <w:rPr>
          <w:rFonts w:hint="eastAsia" w:ascii="仿宋" w:hAnsi="仿宋" w:eastAsia="仿宋" w:cs="Times New Roman"/>
          <w:color w:val="auto"/>
          <w:sz w:val="24"/>
          <w:szCs w:val="28"/>
          <w:highlight w:val="none"/>
          <w:lang w:eastAsia="zh-CN"/>
        </w:rPr>
        <w:t>（</w:t>
      </w:r>
      <w:r>
        <w:rPr>
          <w:rFonts w:hint="eastAsia" w:ascii="仿宋" w:hAnsi="仿宋" w:eastAsia="仿宋" w:cs="Times New Roman"/>
          <w:color w:val="auto"/>
          <w:sz w:val="24"/>
          <w:szCs w:val="28"/>
          <w:highlight w:val="none"/>
          <w:lang w:val="en-US" w:eastAsia="zh-CN"/>
        </w:rPr>
        <w:t>二</w:t>
      </w:r>
      <w:r>
        <w:rPr>
          <w:rFonts w:hint="eastAsia" w:ascii="仿宋" w:hAnsi="仿宋" w:eastAsia="仿宋" w:cs="Times New Roman"/>
          <w:color w:val="auto"/>
          <w:sz w:val="24"/>
          <w:szCs w:val="28"/>
          <w:highlight w:val="none"/>
          <w:lang w:eastAsia="zh-CN"/>
        </w:rPr>
        <w:t>）</w:t>
      </w:r>
      <w:r>
        <w:rPr>
          <w:rFonts w:hint="eastAsia" w:ascii="仿宋" w:hAnsi="仿宋" w:eastAsia="仿宋" w:cs="Times New Roman"/>
          <w:color w:val="auto"/>
          <w:sz w:val="24"/>
          <w:szCs w:val="28"/>
          <w:highlight w:val="none"/>
        </w:rPr>
        <w:t>法</w:t>
      </w:r>
      <w:r>
        <w:rPr>
          <w:rFonts w:hint="eastAsia" w:ascii="仿宋" w:hAnsi="仿宋" w:eastAsia="仿宋"/>
          <w:color w:val="auto"/>
          <w:sz w:val="24"/>
          <w:szCs w:val="28"/>
          <w:highlight w:val="none"/>
        </w:rPr>
        <w:t>定代表人身份证明书（格式）</w:t>
      </w:r>
    </w:p>
    <w:p w14:paraId="1D7F8A57">
      <w:pPr>
        <w:tabs>
          <w:tab w:val="left" w:pos="6300"/>
        </w:tabs>
        <w:snapToGrid w:val="0"/>
        <w:spacing w:line="500" w:lineRule="exact"/>
        <w:ind w:firstLine="570"/>
        <w:rPr>
          <w:rFonts w:hint="eastAsia" w:ascii="仿宋" w:hAnsi="仿宋" w:eastAsia="仿宋"/>
          <w:color w:val="auto"/>
          <w:sz w:val="24"/>
          <w:highlight w:val="none"/>
        </w:rPr>
      </w:pPr>
    </w:p>
    <w:p w14:paraId="232D32F3">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招标项目名称：</w:t>
      </w:r>
      <w:r>
        <w:rPr>
          <w:rFonts w:hint="eastAsia" w:ascii="仿宋" w:hAnsi="仿宋" w:eastAsia="仿宋"/>
          <w:color w:val="auto"/>
          <w:sz w:val="24"/>
          <w:highlight w:val="none"/>
          <w:u w:val="single"/>
        </w:rPr>
        <w:t xml:space="preserve">                                                </w:t>
      </w:r>
    </w:p>
    <w:p w14:paraId="007D5ED1">
      <w:pPr>
        <w:tabs>
          <w:tab w:val="left" w:pos="6300"/>
        </w:tabs>
        <w:snapToGrid w:val="0"/>
        <w:spacing w:line="500" w:lineRule="exact"/>
        <w:ind w:firstLine="570"/>
        <w:rPr>
          <w:rFonts w:hint="eastAsia" w:ascii="仿宋" w:hAnsi="仿宋" w:eastAsia="仿宋"/>
          <w:color w:val="auto"/>
          <w:sz w:val="24"/>
          <w:highlight w:val="none"/>
        </w:rPr>
      </w:pPr>
    </w:p>
    <w:p w14:paraId="4ED5D42A">
      <w:pPr>
        <w:tabs>
          <w:tab w:val="left" w:pos="6300"/>
        </w:tabs>
        <w:snapToGrid w:val="0"/>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（采购</w:t>
      </w:r>
      <w:r>
        <w:rPr>
          <w:rFonts w:hint="eastAsia" w:ascii="仿宋" w:hAnsi="仿宋" w:eastAsia="仿宋"/>
          <w:color w:val="auto"/>
          <w:sz w:val="24"/>
          <w:highlight w:val="none"/>
          <w:lang w:eastAsia="zh-CN"/>
        </w:rPr>
        <w:t>人</w:t>
      </w:r>
      <w:r>
        <w:rPr>
          <w:rFonts w:hint="eastAsia" w:ascii="仿宋" w:hAnsi="仿宋" w:eastAsia="仿宋"/>
          <w:color w:val="auto"/>
          <w:sz w:val="24"/>
          <w:highlight w:val="none"/>
        </w:rPr>
        <w:t>名称）：</w:t>
      </w:r>
    </w:p>
    <w:p w14:paraId="66DD93E1">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（法定代表人姓名）在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（职务名称）职务，是（投标人名称）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的法定代表人。</w:t>
      </w:r>
    </w:p>
    <w:p w14:paraId="47343305">
      <w:pPr>
        <w:tabs>
          <w:tab w:val="left" w:pos="6300"/>
        </w:tabs>
        <w:snapToGrid w:val="0"/>
        <w:spacing w:line="500" w:lineRule="exact"/>
        <w:ind w:firstLine="570"/>
        <w:rPr>
          <w:rFonts w:hint="eastAsia" w:ascii="仿宋" w:hAnsi="仿宋" w:eastAsia="仿宋"/>
          <w:color w:val="auto"/>
          <w:sz w:val="24"/>
          <w:highlight w:val="none"/>
        </w:rPr>
      </w:pPr>
    </w:p>
    <w:p w14:paraId="623790E0">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特此证明。</w:t>
      </w:r>
    </w:p>
    <w:p w14:paraId="2DA1BF56">
      <w:pPr>
        <w:tabs>
          <w:tab w:val="left" w:pos="6300"/>
        </w:tabs>
        <w:snapToGrid w:val="0"/>
        <w:spacing w:line="500" w:lineRule="exact"/>
        <w:ind w:firstLine="570"/>
        <w:rPr>
          <w:rFonts w:hint="eastAsia" w:ascii="仿宋" w:hAnsi="仿宋" w:eastAsia="仿宋"/>
          <w:color w:val="auto"/>
          <w:sz w:val="24"/>
          <w:highlight w:val="none"/>
        </w:rPr>
      </w:pPr>
    </w:p>
    <w:p w14:paraId="67234916">
      <w:pPr>
        <w:tabs>
          <w:tab w:val="left" w:pos="6300"/>
        </w:tabs>
        <w:snapToGrid w:val="0"/>
        <w:spacing w:line="500" w:lineRule="exact"/>
        <w:ind w:firstLine="570"/>
        <w:rPr>
          <w:rFonts w:hint="eastAsia" w:ascii="仿宋" w:hAnsi="仿宋" w:eastAsia="仿宋"/>
          <w:color w:val="auto"/>
          <w:sz w:val="24"/>
          <w:highlight w:val="none"/>
        </w:rPr>
      </w:pPr>
    </w:p>
    <w:p w14:paraId="2620DAC7">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 xml:space="preserve">                                             投标人：</w:t>
      </w:r>
    </w:p>
    <w:p w14:paraId="32E3D790">
      <w:pPr>
        <w:tabs>
          <w:tab w:val="left" w:pos="6300"/>
        </w:tabs>
        <w:snapToGrid w:val="0"/>
        <w:spacing w:line="500" w:lineRule="exact"/>
        <w:ind w:firstLine="5848" w:firstLineChars="2437"/>
        <w:rPr>
          <w:rFonts w:hint="eastAsia" w:ascii="仿宋" w:hAnsi="仿宋" w:eastAsia="仿宋"/>
          <w:color w:val="auto"/>
          <w:sz w:val="24"/>
          <w:highlight w:val="none"/>
        </w:rPr>
      </w:pPr>
      <w:r>
        <w:rPr>
          <w:rFonts w:hint="eastAsia" w:ascii="仿宋" w:hAnsi="仿宋" w:eastAsia="仿宋"/>
          <w:color w:val="auto"/>
          <w:sz w:val="24"/>
          <w:highlight w:val="none"/>
        </w:rPr>
        <w:t>（投标人公章）</w:t>
      </w:r>
    </w:p>
    <w:p w14:paraId="56A0204F">
      <w:pPr>
        <w:tabs>
          <w:tab w:val="left" w:pos="6300"/>
        </w:tabs>
        <w:snapToGrid w:val="0"/>
        <w:spacing w:line="500" w:lineRule="exact"/>
        <w:ind w:firstLine="570"/>
        <w:rPr>
          <w:rFonts w:hint="eastAsia" w:ascii="仿宋" w:hAnsi="仿宋" w:eastAsia="仿宋"/>
          <w:color w:val="auto"/>
          <w:sz w:val="24"/>
          <w:highlight w:val="none"/>
        </w:rPr>
      </w:pPr>
    </w:p>
    <w:p w14:paraId="027518CA">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 xml:space="preserve">                                             年   月   日</w:t>
      </w:r>
    </w:p>
    <w:p w14:paraId="4D0CD9D5">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法定代表人电话：XXXXXXX      电子邮箱：XXXXXX@XXXXX</w:t>
      </w:r>
    </w:p>
    <w:p w14:paraId="6D18610A">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（附：法定代表人身份证正反面复印件）</w:t>
      </w:r>
    </w:p>
    <w:p w14:paraId="33DA1142">
      <w:pPr>
        <w:tabs>
          <w:tab w:val="left" w:pos="6300"/>
        </w:tabs>
        <w:snapToGrid w:val="0"/>
        <w:spacing w:line="500" w:lineRule="exact"/>
        <w:ind w:firstLine="570"/>
        <w:rPr>
          <w:rFonts w:hint="eastAsia" w:ascii="方正仿宋_GBK" w:hAnsi="仿宋" w:eastAsia="方正仿宋_GBK"/>
          <w:color w:val="auto"/>
          <w:sz w:val="24"/>
          <w:highlight w:val="none"/>
        </w:rPr>
      </w:pPr>
    </w:p>
    <w:p w14:paraId="79A68275">
      <w:pPr>
        <w:tabs>
          <w:tab w:val="left" w:pos="6300"/>
        </w:tabs>
        <w:snapToGrid w:val="0"/>
        <w:spacing w:line="500" w:lineRule="exact"/>
        <w:ind w:firstLine="570"/>
        <w:rPr>
          <w:rFonts w:hint="eastAsia" w:ascii="方正仿宋_GBK" w:hAnsi="仿宋" w:eastAsia="方正仿宋_GBK"/>
          <w:color w:val="auto"/>
          <w:sz w:val="24"/>
          <w:highlight w:val="none"/>
        </w:rPr>
      </w:pPr>
    </w:p>
    <w:p w14:paraId="5B8094CE">
      <w:pPr>
        <w:spacing w:line="40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lang w:eastAsia="zh-CN"/>
        </w:rPr>
        <w:t>（</w:t>
      </w:r>
      <w:r>
        <w:rPr>
          <w:rFonts w:hint="eastAsia" w:ascii="方正仿宋_GBK" w:hAnsi="宋体" w:eastAsia="方正仿宋_GBK"/>
          <w:color w:val="auto"/>
          <w:sz w:val="24"/>
          <w:szCs w:val="28"/>
          <w:highlight w:val="none"/>
          <w:lang w:val="en-US" w:eastAsia="zh-CN"/>
        </w:rPr>
        <w:t>三</w:t>
      </w:r>
      <w:r>
        <w:rPr>
          <w:rFonts w:hint="eastAsia" w:ascii="方正仿宋_GBK" w:hAnsi="宋体" w:eastAsia="方正仿宋_GBK"/>
          <w:color w:val="auto"/>
          <w:sz w:val="24"/>
          <w:szCs w:val="28"/>
          <w:highlight w:val="none"/>
          <w:lang w:eastAsia="zh-CN"/>
        </w:rPr>
        <w:t>）</w:t>
      </w:r>
      <w:r>
        <w:rPr>
          <w:rFonts w:hint="eastAsia" w:ascii="方正仿宋_GBK" w:hAnsi="宋体" w:eastAsia="方正仿宋_GBK"/>
          <w:color w:val="auto"/>
          <w:sz w:val="24"/>
          <w:szCs w:val="28"/>
          <w:highlight w:val="none"/>
        </w:rPr>
        <w:t>法定代表人授权委托书（格式）</w:t>
      </w:r>
    </w:p>
    <w:p w14:paraId="00427BD8">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p>
    <w:p w14:paraId="6CABA1D5">
      <w:pPr>
        <w:tabs>
          <w:tab w:val="left" w:pos="6300"/>
        </w:tabs>
        <w:snapToGrid w:val="0"/>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szCs w:val="28"/>
          <w:highlight w:val="none"/>
        </w:rPr>
        <w:t>招标项目名称</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1525039A">
      <w:pPr>
        <w:tabs>
          <w:tab w:val="left" w:pos="6300"/>
        </w:tabs>
        <w:snapToGrid w:val="0"/>
        <w:spacing w:line="500" w:lineRule="exact"/>
        <w:ind w:firstLine="570"/>
        <w:rPr>
          <w:rFonts w:hint="eastAsia" w:ascii="仿宋" w:hAnsi="仿宋" w:eastAsia="仿宋"/>
          <w:color w:val="auto"/>
          <w:sz w:val="24"/>
          <w:highlight w:val="none"/>
        </w:rPr>
      </w:pPr>
    </w:p>
    <w:p w14:paraId="7F7F632B">
      <w:pPr>
        <w:tabs>
          <w:tab w:val="left" w:pos="6300"/>
        </w:tabs>
        <w:snapToGrid w:val="0"/>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（采购</w:t>
      </w:r>
      <w:r>
        <w:rPr>
          <w:rFonts w:hint="eastAsia" w:ascii="仿宋" w:hAnsi="仿宋" w:eastAsia="仿宋"/>
          <w:color w:val="auto"/>
          <w:sz w:val="24"/>
          <w:highlight w:val="none"/>
          <w:lang w:eastAsia="zh-CN"/>
        </w:rPr>
        <w:t>人</w:t>
      </w:r>
      <w:r>
        <w:rPr>
          <w:rFonts w:hint="eastAsia" w:ascii="仿宋" w:hAnsi="仿宋" w:eastAsia="仿宋"/>
          <w:color w:val="auto"/>
          <w:sz w:val="24"/>
          <w:highlight w:val="none"/>
        </w:rPr>
        <w:t>名称）：</w:t>
      </w:r>
    </w:p>
    <w:p w14:paraId="34DEB3CE">
      <w:pPr>
        <w:tabs>
          <w:tab w:val="left" w:pos="6300"/>
        </w:tabs>
        <w:snapToGrid w:val="0"/>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（法定代表人名称）是</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（投标人名称）的法定代表人，特授权</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（被授权人姓名及身份证代码）代表我单位全权办理上述项目的投标、谈判、签约等具体工作，并签署全部有关文件、协议及合同。</w:t>
      </w:r>
    </w:p>
    <w:p w14:paraId="2C85AB10">
      <w:pPr>
        <w:tabs>
          <w:tab w:val="left" w:pos="6300"/>
        </w:tabs>
        <w:snapToGrid w:val="0"/>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我单位对被授权人的签署负全部责任。</w:t>
      </w:r>
    </w:p>
    <w:p w14:paraId="722423F3">
      <w:pPr>
        <w:tabs>
          <w:tab w:val="left" w:pos="6300"/>
        </w:tabs>
        <w:snapToGrid w:val="0"/>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在撤消授权的书面通知以前，本授权书一直有效。被授权人在授权书有效期内签署的所有文件不因授权的撤消而失效。</w:t>
      </w:r>
    </w:p>
    <w:p w14:paraId="72E94817">
      <w:pPr>
        <w:tabs>
          <w:tab w:val="left" w:pos="6300"/>
        </w:tabs>
        <w:snapToGrid w:val="0"/>
        <w:spacing w:line="500" w:lineRule="exact"/>
        <w:ind w:firstLine="570"/>
        <w:rPr>
          <w:rFonts w:hint="eastAsia" w:ascii="仿宋" w:hAnsi="仿宋" w:eastAsia="仿宋"/>
          <w:color w:val="auto"/>
          <w:sz w:val="24"/>
          <w:highlight w:val="none"/>
        </w:rPr>
      </w:pPr>
    </w:p>
    <w:p w14:paraId="454779E2">
      <w:pPr>
        <w:tabs>
          <w:tab w:val="left" w:pos="6300"/>
        </w:tabs>
        <w:snapToGrid w:val="0"/>
        <w:spacing w:line="500" w:lineRule="exact"/>
        <w:ind w:firstLine="570"/>
        <w:rPr>
          <w:rFonts w:hint="eastAsia" w:ascii="仿宋" w:hAnsi="仿宋" w:eastAsia="仿宋"/>
          <w:color w:val="auto"/>
          <w:sz w:val="24"/>
          <w:highlight w:val="none"/>
        </w:rPr>
      </w:pPr>
    </w:p>
    <w:p w14:paraId="09073553">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被授权人：                                 投标人法定代表人：</w:t>
      </w:r>
    </w:p>
    <w:p w14:paraId="26A385D5">
      <w:pPr>
        <w:tabs>
          <w:tab w:val="left" w:pos="6300"/>
        </w:tabs>
        <w:snapToGrid w:val="0"/>
        <w:spacing w:line="500" w:lineRule="exact"/>
        <w:ind w:firstLine="570"/>
        <w:rPr>
          <w:rFonts w:hint="eastAsia" w:ascii="仿宋" w:hAnsi="仿宋" w:eastAsia="仿宋"/>
          <w:color w:val="auto"/>
          <w:sz w:val="24"/>
          <w:szCs w:val="28"/>
          <w:highlight w:val="none"/>
        </w:rPr>
      </w:pPr>
      <w:r>
        <w:rPr>
          <w:rFonts w:hint="eastAsia" w:ascii="仿宋" w:hAnsi="仿宋" w:eastAsia="仿宋"/>
          <w:color w:val="auto"/>
          <w:sz w:val="24"/>
          <w:szCs w:val="28"/>
          <w:highlight w:val="none"/>
        </w:rPr>
        <w:t>（签署或盖章）                                （签署或盖章）</w:t>
      </w:r>
    </w:p>
    <w:p w14:paraId="01A0EAE1">
      <w:pPr>
        <w:tabs>
          <w:tab w:val="left" w:pos="6300"/>
        </w:tabs>
        <w:snapToGrid w:val="0"/>
        <w:spacing w:line="500" w:lineRule="exact"/>
        <w:ind w:firstLine="570"/>
        <w:rPr>
          <w:rFonts w:hint="eastAsia" w:ascii="仿宋" w:hAnsi="仿宋" w:eastAsia="仿宋"/>
          <w:color w:val="auto"/>
          <w:sz w:val="24"/>
          <w:szCs w:val="28"/>
          <w:highlight w:val="none"/>
        </w:rPr>
      </w:pPr>
    </w:p>
    <w:p w14:paraId="4E811F47">
      <w:pPr>
        <w:tabs>
          <w:tab w:val="left" w:pos="6300"/>
        </w:tabs>
        <w:snapToGrid w:val="0"/>
        <w:spacing w:line="500" w:lineRule="exact"/>
        <w:ind w:firstLine="570"/>
        <w:rPr>
          <w:rFonts w:hint="eastAsia" w:ascii="仿宋" w:hAnsi="仿宋" w:eastAsia="仿宋"/>
          <w:color w:val="auto"/>
          <w:sz w:val="24"/>
          <w:highlight w:val="none"/>
        </w:rPr>
      </w:pPr>
    </w:p>
    <w:p w14:paraId="3AE159E6">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（附：被授权人身份证正反面复印件）</w:t>
      </w:r>
    </w:p>
    <w:p w14:paraId="646E0E84">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BDDE58A">
      <w:pPr>
        <w:tabs>
          <w:tab w:val="left" w:pos="6300"/>
        </w:tabs>
        <w:snapToGrid w:val="0"/>
        <w:spacing w:line="500" w:lineRule="exact"/>
        <w:ind w:firstLine="570"/>
        <w:rPr>
          <w:rFonts w:hint="eastAsia" w:ascii="仿宋" w:hAnsi="仿宋" w:eastAsia="仿宋"/>
          <w:color w:val="auto"/>
          <w:sz w:val="24"/>
          <w:highlight w:val="none"/>
        </w:rPr>
      </w:pPr>
    </w:p>
    <w:p w14:paraId="4AB704BC">
      <w:pPr>
        <w:tabs>
          <w:tab w:val="left" w:pos="6300"/>
        </w:tabs>
        <w:snapToGrid w:val="0"/>
        <w:spacing w:line="500" w:lineRule="exact"/>
        <w:ind w:right="480" w:firstLine="570"/>
        <w:jc w:val="right"/>
        <w:rPr>
          <w:rFonts w:hint="eastAsia" w:ascii="仿宋" w:hAnsi="仿宋" w:eastAsia="仿宋"/>
          <w:color w:val="auto"/>
          <w:sz w:val="24"/>
          <w:highlight w:val="none"/>
        </w:rPr>
      </w:pPr>
      <w:r>
        <w:rPr>
          <w:rFonts w:hint="eastAsia" w:ascii="仿宋" w:hAnsi="仿宋" w:eastAsia="仿宋"/>
          <w:color w:val="auto"/>
          <w:sz w:val="24"/>
          <w:highlight w:val="none"/>
        </w:rPr>
        <w:t>（投标人公章）</w:t>
      </w:r>
    </w:p>
    <w:p w14:paraId="03433AAF">
      <w:pPr>
        <w:tabs>
          <w:tab w:val="left" w:pos="6300"/>
        </w:tabs>
        <w:snapToGrid w:val="0"/>
        <w:spacing w:line="500" w:lineRule="exact"/>
        <w:ind w:right="480" w:firstLine="570"/>
        <w:jc w:val="right"/>
        <w:rPr>
          <w:rFonts w:hint="eastAsia" w:ascii="仿宋" w:hAnsi="仿宋" w:eastAsia="仿宋"/>
          <w:color w:val="auto"/>
          <w:sz w:val="24"/>
          <w:highlight w:val="none"/>
        </w:rPr>
      </w:pPr>
      <w:r>
        <w:rPr>
          <w:rFonts w:hint="eastAsia" w:ascii="仿宋" w:hAnsi="仿宋" w:eastAsia="仿宋"/>
          <w:color w:val="auto"/>
          <w:sz w:val="24"/>
          <w:highlight w:val="none"/>
        </w:rPr>
        <w:t>年   月   日</w:t>
      </w:r>
    </w:p>
    <w:p w14:paraId="176EE478">
      <w:pPr>
        <w:tabs>
          <w:tab w:val="left" w:pos="6300"/>
        </w:tabs>
        <w:snapToGrid w:val="0"/>
        <w:spacing w:line="500" w:lineRule="exact"/>
        <w:ind w:right="720" w:firstLine="570"/>
        <w:jc w:val="right"/>
        <w:rPr>
          <w:rFonts w:hint="eastAsia" w:ascii="仿宋" w:hAnsi="仿宋" w:eastAsia="仿宋"/>
          <w:color w:val="auto"/>
          <w:sz w:val="24"/>
          <w:highlight w:val="none"/>
        </w:rPr>
      </w:pPr>
    </w:p>
    <w:p w14:paraId="1ABFFE7C">
      <w:pPr>
        <w:tabs>
          <w:tab w:val="left" w:pos="6300"/>
        </w:tabs>
        <w:snapToGrid w:val="0"/>
        <w:spacing w:line="500" w:lineRule="exact"/>
        <w:ind w:right="480" w:firstLine="570"/>
        <w:jc w:val="left"/>
        <w:rPr>
          <w:rFonts w:hint="eastAsia" w:ascii="仿宋" w:hAnsi="仿宋" w:eastAsia="仿宋"/>
          <w:color w:val="auto"/>
          <w:sz w:val="24"/>
          <w:highlight w:val="none"/>
        </w:rPr>
      </w:pPr>
      <w:r>
        <w:rPr>
          <w:rFonts w:hint="eastAsia" w:ascii="仿宋" w:hAnsi="仿宋" w:eastAsia="仿宋"/>
          <w:color w:val="auto"/>
          <w:sz w:val="24"/>
          <w:highlight w:val="none"/>
        </w:rPr>
        <w:t>被授权人电话：XXXXXXX     电子邮箱：XXXXXX@XXXXX（若法定代表人办理并签署投标文件的可不填写）</w:t>
      </w:r>
    </w:p>
    <w:p w14:paraId="7C2ABEA6">
      <w:pPr>
        <w:tabs>
          <w:tab w:val="left" w:pos="6300"/>
        </w:tabs>
        <w:snapToGrid w:val="0"/>
        <w:spacing w:line="500" w:lineRule="exact"/>
        <w:ind w:right="480" w:firstLine="570"/>
        <w:jc w:val="left"/>
        <w:rPr>
          <w:rFonts w:hint="eastAsia" w:ascii="仿宋" w:hAnsi="仿宋" w:eastAsia="仿宋"/>
          <w:color w:val="auto"/>
          <w:sz w:val="24"/>
          <w:highlight w:val="none"/>
        </w:rPr>
      </w:pPr>
      <w:r>
        <w:rPr>
          <w:rFonts w:hint="eastAsia" w:ascii="仿宋" w:hAnsi="仿宋" w:eastAsia="仿宋"/>
          <w:color w:val="auto"/>
          <w:sz w:val="24"/>
          <w:highlight w:val="none"/>
        </w:rPr>
        <w:t>注：</w:t>
      </w:r>
    </w:p>
    <w:p w14:paraId="51A0F99B">
      <w:pPr>
        <w:tabs>
          <w:tab w:val="left" w:pos="6300"/>
        </w:tabs>
        <w:snapToGrid w:val="0"/>
        <w:spacing w:line="500" w:lineRule="exact"/>
        <w:ind w:right="480" w:firstLine="570"/>
        <w:jc w:val="left"/>
        <w:rPr>
          <w:rFonts w:hint="eastAsia" w:ascii="仿宋" w:hAnsi="仿宋" w:eastAsia="仿宋"/>
          <w:color w:val="auto"/>
          <w:sz w:val="24"/>
          <w:highlight w:val="none"/>
        </w:rPr>
      </w:pPr>
      <w:r>
        <w:rPr>
          <w:rFonts w:hint="eastAsia" w:ascii="仿宋" w:hAnsi="仿宋" w:eastAsia="仿宋"/>
          <w:color w:val="auto"/>
          <w:sz w:val="24"/>
          <w:highlight w:val="none"/>
        </w:rPr>
        <w:t>若为法定代表人办理并签署投标文件的，不提供此文件。</w:t>
      </w:r>
    </w:p>
    <w:p w14:paraId="4A850BE2">
      <w:pPr>
        <w:spacing w:line="400" w:lineRule="exact"/>
        <w:ind w:firstLine="480" w:firstLineChars="200"/>
        <w:rPr>
          <w:rFonts w:hint="eastAsia" w:ascii="方正仿宋_GBK" w:hAnsi="宋体" w:eastAsia="方正仿宋_GBK"/>
          <w:color w:val="auto"/>
          <w:sz w:val="24"/>
          <w:szCs w:val="28"/>
          <w:highlight w:val="none"/>
          <w:lang w:val="en-US" w:eastAsia="zh-CN"/>
        </w:rPr>
      </w:pPr>
    </w:p>
    <w:p w14:paraId="7BD2D9CC">
      <w:pPr>
        <w:spacing w:line="400" w:lineRule="exact"/>
        <w:ind w:firstLine="480" w:firstLineChars="200"/>
        <w:rPr>
          <w:rFonts w:hint="eastAsia" w:ascii="方正仿宋_GBK" w:hAnsi="宋体" w:eastAsia="方正仿宋_GBK"/>
          <w:color w:val="auto"/>
          <w:sz w:val="24"/>
          <w:szCs w:val="28"/>
          <w:highlight w:val="none"/>
          <w:lang w:val="en-US" w:eastAsia="zh-CN"/>
        </w:rPr>
      </w:pPr>
    </w:p>
    <w:p w14:paraId="36F3A4F3">
      <w:pPr>
        <w:spacing w:line="400" w:lineRule="exact"/>
        <w:ind w:firstLine="480" w:firstLineChars="200"/>
        <w:rPr>
          <w:rFonts w:hint="eastAsia" w:ascii="方正仿宋_GBK" w:hAnsi="宋体" w:eastAsia="方正仿宋_GBK" w:cs="Times New Roman"/>
          <w:color w:val="auto"/>
          <w:sz w:val="24"/>
          <w:szCs w:val="28"/>
          <w:highlight w:val="none"/>
          <w:lang w:val="en-US" w:eastAsia="zh-CN"/>
        </w:rPr>
      </w:pPr>
      <w:bookmarkStart w:id="106" w:name="_Toc14422"/>
      <w:r>
        <w:rPr>
          <w:rFonts w:hint="eastAsia" w:ascii="方正仿宋_GBK" w:hAnsi="宋体" w:eastAsia="方正仿宋_GBK" w:cs="Times New Roman"/>
          <w:color w:val="auto"/>
          <w:sz w:val="24"/>
          <w:szCs w:val="28"/>
          <w:highlight w:val="none"/>
          <w:lang w:val="en-US" w:eastAsia="zh-CN"/>
        </w:rPr>
        <w:t>（四）基本资格条件承诺函（格式）</w:t>
      </w:r>
    </w:p>
    <w:p w14:paraId="2FD7EA8C">
      <w:pPr>
        <w:spacing w:line="400" w:lineRule="exact"/>
        <w:ind w:firstLine="480" w:firstLineChars="200"/>
        <w:rPr>
          <w:rFonts w:hint="eastAsia" w:ascii="方正仿宋_GBK" w:hAnsi="宋体" w:eastAsia="方正仿宋_GBK"/>
          <w:color w:val="auto"/>
          <w:sz w:val="24"/>
          <w:szCs w:val="28"/>
          <w:highlight w:val="none"/>
          <w:lang w:val="en-US" w:eastAsia="zh-CN"/>
        </w:rPr>
      </w:pPr>
    </w:p>
    <w:p w14:paraId="13D8A050">
      <w:pPr>
        <w:spacing w:line="400" w:lineRule="exact"/>
        <w:ind w:firstLine="480" w:firstLineChars="200"/>
        <w:rPr>
          <w:rFonts w:hint="eastAsia" w:ascii="方正仿宋_GBK" w:hAnsi="宋体" w:eastAsia="方正仿宋_GBK"/>
          <w:color w:val="auto"/>
          <w:sz w:val="24"/>
          <w:szCs w:val="28"/>
          <w:highlight w:val="none"/>
          <w:lang w:val="en-US" w:eastAsia="zh-CN"/>
        </w:rPr>
      </w:pPr>
    </w:p>
    <w:p w14:paraId="56BB6E89">
      <w:pPr>
        <w:tabs>
          <w:tab w:val="left" w:pos="6300"/>
        </w:tabs>
        <w:snapToGrid w:val="0"/>
        <w:spacing w:line="500" w:lineRule="exact"/>
        <w:ind w:right="480" w:firstLine="570"/>
        <w:jc w:val="left"/>
        <w:rPr>
          <w:rFonts w:hint="eastAsia" w:ascii="仿宋" w:hAnsi="仿宋" w:eastAsia="仿宋"/>
          <w:color w:val="auto"/>
          <w:sz w:val="24"/>
          <w:szCs w:val="22"/>
          <w:highlight w:val="none"/>
        </w:rPr>
      </w:pPr>
      <w:r>
        <w:rPr>
          <w:rFonts w:hint="eastAsia" w:ascii="仿宋" w:hAnsi="仿宋" w:eastAsia="仿宋"/>
          <w:color w:val="auto"/>
          <w:sz w:val="24"/>
          <w:szCs w:val="22"/>
          <w:highlight w:val="none"/>
        </w:rPr>
        <w:t>致</w:t>
      </w:r>
      <w:r>
        <w:rPr>
          <w:rFonts w:hint="eastAsia" w:ascii="仿宋" w:hAnsi="仿宋" w:eastAsia="仿宋"/>
          <w:color w:val="auto"/>
          <w:sz w:val="24"/>
          <w:szCs w:val="22"/>
          <w:highlight w:val="none"/>
          <w:u w:val="single"/>
        </w:rPr>
        <w:t xml:space="preserve">                   </w:t>
      </w:r>
      <w:r>
        <w:rPr>
          <w:rFonts w:hint="eastAsia" w:ascii="仿宋" w:hAnsi="仿宋" w:eastAsia="仿宋"/>
          <w:color w:val="auto"/>
          <w:sz w:val="24"/>
          <w:szCs w:val="22"/>
          <w:highlight w:val="none"/>
        </w:rPr>
        <w:t>（采购</w:t>
      </w:r>
      <w:r>
        <w:rPr>
          <w:rFonts w:hint="eastAsia" w:ascii="仿宋" w:hAnsi="仿宋" w:eastAsia="仿宋"/>
          <w:color w:val="auto"/>
          <w:sz w:val="24"/>
          <w:szCs w:val="22"/>
          <w:highlight w:val="none"/>
          <w:lang w:eastAsia="zh-CN"/>
        </w:rPr>
        <w:t>人</w:t>
      </w:r>
      <w:r>
        <w:rPr>
          <w:rFonts w:hint="eastAsia" w:ascii="仿宋" w:hAnsi="仿宋" w:eastAsia="仿宋"/>
          <w:color w:val="auto"/>
          <w:sz w:val="24"/>
          <w:szCs w:val="22"/>
          <w:highlight w:val="none"/>
        </w:rPr>
        <w:t>名称）：</w:t>
      </w:r>
    </w:p>
    <w:p w14:paraId="50738951">
      <w:pPr>
        <w:spacing w:line="400" w:lineRule="exact"/>
        <w:ind w:firstLine="480" w:firstLineChars="200"/>
        <w:rPr>
          <w:rFonts w:hint="eastAsia" w:ascii="仿宋" w:hAnsi="仿宋" w:eastAsia="仿宋"/>
          <w:color w:val="auto"/>
          <w:sz w:val="24"/>
          <w:szCs w:val="22"/>
          <w:highlight w:val="none"/>
        </w:rPr>
      </w:pPr>
      <w:r>
        <w:rPr>
          <w:rFonts w:hint="eastAsia" w:ascii="仿宋" w:hAnsi="仿宋" w:eastAsia="仿宋"/>
          <w:color w:val="auto"/>
          <w:sz w:val="24"/>
          <w:szCs w:val="22"/>
          <w:highlight w:val="none"/>
          <w:u w:val="single"/>
        </w:rPr>
        <w:t xml:space="preserve">                     </w:t>
      </w:r>
      <w:r>
        <w:rPr>
          <w:rFonts w:hint="eastAsia" w:ascii="仿宋" w:hAnsi="仿宋" w:eastAsia="仿宋"/>
          <w:color w:val="auto"/>
          <w:sz w:val="24"/>
          <w:szCs w:val="22"/>
          <w:highlight w:val="none"/>
        </w:rPr>
        <w:t>（投标人名称）郑重承诺：</w:t>
      </w:r>
    </w:p>
    <w:p w14:paraId="01EB6934">
      <w:pPr>
        <w:spacing w:line="400" w:lineRule="exact"/>
        <w:ind w:firstLine="480" w:firstLineChars="200"/>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1.我方具有良好的商业信誉和健全的财务会计制度，具有履行合同所必需的设备和专业技术能力，具有依法缴纳税收和社会保障金的良好记录，参加本项目采购活动前三年内无重大违法活动记录。</w:t>
      </w:r>
    </w:p>
    <w:p w14:paraId="502FE904">
      <w:pPr>
        <w:spacing w:line="400" w:lineRule="exact"/>
        <w:ind w:firstLine="480" w:firstLineChars="200"/>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2.我方未列入在信用中国网站（www.creditchina.gov.cn）“失信被执行人”、“重大税收违法案件当事人名单”中，也未列入中国政府采购网（www.ccgp.gov.cn）“政府采购严重违法失信行为记录名单”中。</w:t>
      </w:r>
    </w:p>
    <w:p w14:paraId="7688EB6C">
      <w:pPr>
        <w:spacing w:line="400" w:lineRule="exact"/>
        <w:ind w:firstLine="480" w:firstLineChars="200"/>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3.我方在采购项目评审（评标）环节结束后，随时接受采购人、采购代理机构的检查验证，配合提供相关证明材料，证明符合《中华人民共和国政府采购法》规定的投标人基本资格条件。</w:t>
      </w:r>
    </w:p>
    <w:p w14:paraId="2977D65B">
      <w:pPr>
        <w:spacing w:line="400" w:lineRule="exact"/>
        <w:ind w:firstLine="480" w:firstLineChars="200"/>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我方对以上承诺负全部法律责任。</w:t>
      </w:r>
    </w:p>
    <w:p w14:paraId="4717A0AE">
      <w:pPr>
        <w:spacing w:line="400" w:lineRule="exact"/>
        <w:ind w:firstLine="480" w:firstLineChars="200"/>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特此承诺。</w:t>
      </w:r>
    </w:p>
    <w:p w14:paraId="2D88AEB6">
      <w:pPr>
        <w:spacing w:line="400" w:lineRule="exact"/>
        <w:ind w:firstLine="480" w:firstLineChars="200"/>
        <w:rPr>
          <w:rFonts w:hint="eastAsia" w:ascii="方正仿宋_GBK" w:hAnsi="宋体" w:eastAsia="方正仿宋_GBK"/>
          <w:color w:val="auto"/>
          <w:sz w:val="24"/>
          <w:szCs w:val="28"/>
          <w:highlight w:val="none"/>
          <w:lang w:val="en-US" w:eastAsia="zh-CN"/>
        </w:rPr>
      </w:pPr>
    </w:p>
    <w:p w14:paraId="2DCDF050">
      <w:pPr>
        <w:spacing w:line="400" w:lineRule="exact"/>
        <w:ind w:firstLine="480" w:firstLineChars="200"/>
        <w:jc w:val="right"/>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（投标人公章）</w:t>
      </w:r>
    </w:p>
    <w:p w14:paraId="74347557">
      <w:pPr>
        <w:spacing w:line="400" w:lineRule="exact"/>
        <w:ind w:firstLine="480" w:firstLineChars="200"/>
        <w:jc w:val="right"/>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年   月   日</w:t>
      </w:r>
    </w:p>
    <w:p w14:paraId="5542B601">
      <w:pPr>
        <w:spacing w:line="400" w:lineRule="exact"/>
        <w:rPr>
          <w:rFonts w:hint="eastAsia" w:ascii="方正仿宋_GBK" w:hAnsi="宋体" w:eastAsia="方正仿宋_GBK" w:cs="Times New Roman"/>
          <w:color w:val="auto"/>
          <w:sz w:val="24"/>
          <w:szCs w:val="28"/>
          <w:highlight w:val="none"/>
          <w:lang w:val="en-US" w:eastAsia="zh-CN"/>
        </w:rPr>
      </w:pPr>
    </w:p>
    <w:p w14:paraId="6C6E6DAE">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五</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特定资格条件证书或证明文件</w:t>
      </w:r>
    </w:p>
    <w:p w14:paraId="0EA3F3FD">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lang w:val="en-US" w:eastAsia="zh-CN"/>
        </w:rPr>
      </w:pPr>
    </w:p>
    <w:p w14:paraId="3093085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s="Times New Roman"/>
          <w:color w:val="auto"/>
          <w:sz w:val="24"/>
          <w:szCs w:val="28"/>
          <w:highlight w:val="none"/>
          <w:lang w:val="en-US" w:eastAsia="zh-CN"/>
        </w:rPr>
        <w:t>（六）</w:t>
      </w:r>
      <w:r>
        <w:rPr>
          <w:rFonts w:hint="eastAsia" w:ascii="方正仿宋_GBK" w:hAnsi="宋体" w:eastAsia="方正仿宋_GBK" w:cs="Times New Roman"/>
          <w:color w:val="auto"/>
          <w:sz w:val="24"/>
          <w:szCs w:val="28"/>
          <w:highlight w:val="none"/>
        </w:rPr>
        <w:t>其他</w:t>
      </w:r>
      <w:bookmarkEnd w:id="106"/>
      <w:r>
        <w:rPr>
          <w:rFonts w:hint="eastAsia" w:ascii="方正仿宋_GBK" w:hAnsi="宋体" w:eastAsia="方正仿宋_GBK" w:cs="Times New Roman"/>
          <w:color w:val="auto"/>
          <w:sz w:val="24"/>
          <w:szCs w:val="28"/>
          <w:highlight w:val="none"/>
        </w:rPr>
        <w:t>与项目有关的资料（自附）：</w:t>
      </w:r>
      <w:r>
        <w:rPr>
          <w:rFonts w:hint="eastAsia" w:ascii="方正仿宋_GBK" w:hAnsi="宋体" w:eastAsia="方正仿宋_GBK" w:cs="Times New Roman"/>
          <w:color w:val="auto"/>
          <w:sz w:val="24"/>
          <w:szCs w:val="28"/>
          <w:highlight w:val="none"/>
          <w:lang w:eastAsia="zh-CN"/>
        </w:rPr>
        <w:t>配送商</w:t>
      </w:r>
      <w:r>
        <w:rPr>
          <w:rFonts w:hint="eastAsia" w:ascii="方正仿宋_GBK" w:hAnsi="宋体" w:eastAsia="方正仿宋_GBK" w:cs="Times New Roman"/>
          <w:color w:val="auto"/>
          <w:sz w:val="24"/>
          <w:szCs w:val="28"/>
          <w:highlight w:val="none"/>
        </w:rPr>
        <w:t>总体情况介绍、其他与本项目有关的资料等。</w:t>
      </w:r>
    </w:p>
    <w:p w14:paraId="24E90AFA">
      <w:pPr>
        <w:pageBreakBefore w:val="0"/>
        <w:widowControl w:val="0"/>
        <w:kinsoku/>
        <w:wordWrap/>
        <w:overflowPunct/>
        <w:topLinePunct w:val="0"/>
        <w:autoSpaceDE/>
        <w:autoSpaceDN/>
        <w:bidi w:val="0"/>
        <w:adjustRightInd/>
        <w:spacing w:line="440" w:lineRule="exact"/>
        <w:ind w:firstLine="480" w:firstLineChars="200"/>
        <w:jc w:val="center"/>
        <w:textAlignment w:val="auto"/>
        <w:rPr>
          <w:rFonts w:hint="eastAsia"/>
          <w:color w:val="auto"/>
          <w:highlight w:val="none"/>
        </w:rPr>
      </w:pPr>
      <w:r>
        <w:rPr>
          <w:rFonts w:hint="eastAsia" w:ascii="方正仿宋_GBK" w:hAnsi="宋体" w:eastAsia="方正仿宋_GBK"/>
          <w:color w:val="auto"/>
          <w:sz w:val="24"/>
          <w:szCs w:val="24"/>
          <w:highlight w:val="none"/>
        </w:rPr>
        <w:t>（结束）</w:t>
      </w:r>
    </w:p>
    <w:p w14:paraId="553C246F">
      <w:pPr>
        <w:rPr>
          <w:color w:val="auto"/>
        </w:rPr>
      </w:pPr>
    </w:p>
    <w:sectPr>
      <w:pgSz w:w="11906" w:h="16838"/>
      <w:pgMar w:top="1134" w:right="11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6C82">
    <w:pPr>
      <w:pStyle w:val="12"/>
      <w:framePr w:wrap="around" w:vAnchor="text" w:hAnchor="margin" w:xAlign="center" w:y="1"/>
      <w:jc w:val="center"/>
      <w:rPr>
        <w:rStyle w:val="21"/>
        <w:rFonts w:hint="eastAsia"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- 4 -</w:t>
    </w:r>
    <w:r>
      <w:rPr>
        <w:rFonts w:ascii="宋体"/>
        <w:sz w:val="21"/>
        <w:szCs w:val="21"/>
      </w:rPr>
      <w:fldChar w:fldCharType="end"/>
    </w:r>
  </w:p>
  <w:p w14:paraId="0F85FB0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26234">
    <w:pPr>
      <w:pStyle w:val="12"/>
      <w:framePr w:wrap="around" w:vAnchor="text" w:hAnchor="margin" w:xAlign="center" w:y="1"/>
      <w:rPr>
        <w:rStyle w:val="21"/>
      </w:rPr>
    </w:pPr>
    <w:r>
      <w:fldChar w:fldCharType="begin"/>
    </w:r>
    <w:r>
      <w:rPr>
        <w:rStyle w:val="21"/>
      </w:rPr>
      <w:instrText xml:space="preserve">PAGE  </w:instrText>
    </w:r>
    <w:r>
      <w:fldChar w:fldCharType="separate"/>
    </w:r>
    <w:r>
      <w:fldChar w:fldCharType="end"/>
    </w:r>
  </w:p>
  <w:p w14:paraId="0E85724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87049">
    <w:pPr>
      <w:pStyle w:val="12"/>
      <w:framePr w:wrap="around" w:vAnchor="text" w:hAnchor="margin" w:xAlign="center" w:y="1"/>
      <w:rPr>
        <w:rStyle w:val="21"/>
      </w:rPr>
    </w:pPr>
  </w:p>
  <w:p w14:paraId="04760AA6">
    <w:pPr>
      <w:pStyle w:val="12"/>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0E2B9">
    <w:pPr>
      <w:pStyle w:val="12"/>
      <w:jc w:val="center"/>
      <w:rPr>
        <w:rFonts w:hint="eastAsia"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03F1E">
    <w:pPr>
      <w:pStyle w:val="12"/>
      <w:jc w:val="center"/>
      <w:rPr>
        <w:rFonts w:hint="eastAsia"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- 44 -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FB920">
    <w:pPr>
      <w:pStyle w:val="14"/>
      <w:jc w:val="both"/>
      <w:rPr>
        <w:rFonts w:hint="eastAsia" w:ascii="方正仿宋_GBK" w:eastAsia="方正仿宋_GBK"/>
        <w:sz w:val="21"/>
        <w:szCs w:val="21"/>
      </w:rPr>
    </w:pPr>
    <w:bookmarkStart w:id="107" w:name="OLE_LINK1"/>
    <w:r>
      <w:rPr>
        <w:rFonts w:hint="eastAsia" w:ascii="方正仿宋_GBK" w:eastAsia="方正仿宋_GBK"/>
        <w:sz w:val="21"/>
        <w:szCs w:val="21"/>
      </w:rPr>
      <w:t>重庆市</w:t>
    </w:r>
    <w:r>
      <w:rPr>
        <w:rFonts w:hint="eastAsia" w:ascii="方正仿宋_GBK" w:eastAsia="方正仿宋_GBK"/>
        <w:sz w:val="21"/>
        <w:szCs w:val="21"/>
        <w:lang w:val="en-US" w:eastAsia="zh-CN"/>
      </w:rPr>
      <w:t>沙坪坝区陈家桥医院</w:t>
    </w:r>
    <w:bookmarkEnd w:id="107"/>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D384">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2DAA6">
    <w:pPr>
      <w:pStyle w:val="14"/>
      <w:jc w:val="both"/>
      <w:rPr>
        <w:rFonts w:hint="eastAsia" w:ascii="方正仿宋_GBK" w:eastAsia="方正仿宋_GBK"/>
        <w:sz w:val="21"/>
        <w:szCs w:val="21"/>
      </w:rPr>
    </w:pPr>
    <w:r>
      <w:rPr>
        <w:rFonts w:hint="eastAsia" w:ascii="方正仿宋_GBK" w:eastAsia="方正仿宋_GBK"/>
        <w:sz w:val="21"/>
        <w:szCs w:val="21"/>
        <w:lang w:eastAsia="zh-CN"/>
      </w:rPr>
      <w:t>重庆市沙坪坝区陈家桥医院</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B8BC0"/>
    <w:multiLevelType w:val="singleLevel"/>
    <w:tmpl w:val="C32B8BC0"/>
    <w:lvl w:ilvl="0" w:tentative="0">
      <w:start w:val="2"/>
      <w:numFmt w:val="chineseCounting"/>
      <w:suff w:val="nothing"/>
      <w:lvlText w:val="（%1）"/>
      <w:lvlJc w:val="left"/>
      <w:rPr>
        <w:rFonts w:hint="eastAsia"/>
      </w:rPr>
    </w:lvl>
  </w:abstractNum>
  <w:abstractNum w:abstractNumId="1">
    <w:nsid w:val="14C1D328"/>
    <w:multiLevelType w:val="singleLevel"/>
    <w:tmpl w:val="14C1D32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DhjYjQyZDc4MzE0ODkzZGVkMjBmM2RiYjZkNzQifQ=="/>
  </w:docVars>
  <w:rsids>
    <w:rsidRoot w:val="4A185AC9"/>
    <w:rsid w:val="00FD7DFD"/>
    <w:rsid w:val="01881A5D"/>
    <w:rsid w:val="02894B2A"/>
    <w:rsid w:val="02A370DB"/>
    <w:rsid w:val="051870B9"/>
    <w:rsid w:val="082A22C4"/>
    <w:rsid w:val="083E11BD"/>
    <w:rsid w:val="08C90030"/>
    <w:rsid w:val="0AEA0832"/>
    <w:rsid w:val="0B645149"/>
    <w:rsid w:val="0CD93B8B"/>
    <w:rsid w:val="0D206C63"/>
    <w:rsid w:val="0FDE7074"/>
    <w:rsid w:val="106C25DA"/>
    <w:rsid w:val="158D061C"/>
    <w:rsid w:val="16407E4E"/>
    <w:rsid w:val="169F376F"/>
    <w:rsid w:val="1900640D"/>
    <w:rsid w:val="19A33B9D"/>
    <w:rsid w:val="19C26707"/>
    <w:rsid w:val="1C1C2346"/>
    <w:rsid w:val="1D9404C2"/>
    <w:rsid w:val="216D3369"/>
    <w:rsid w:val="21702A19"/>
    <w:rsid w:val="252B5315"/>
    <w:rsid w:val="27B30260"/>
    <w:rsid w:val="293E0BC6"/>
    <w:rsid w:val="298B4471"/>
    <w:rsid w:val="2A495A7D"/>
    <w:rsid w:val="2A8A6683"/>
    <w:rsid w:val="308E0391"/>
    <w:rsid w:val="30B93F65"/>
    <w:rsid w:val="32C6582B"/>
    <w:rsid w:val="33084726"/>
    <w:rsid w:val="33303201"/>
    <w:rsid w:val="3B530FF0"/>
    <w:rsid w:val="3FBC5CA4"/>
    <w:rsid w:val="40C20E04"/>
    <w:rsid w:val="45837C34"/>
    <w:rsid w:val="48030300"/>
    <w:rsid w:val="485F60A2"/>
    <w:rsid w:val="48861F15"/>
    <w:rsid w:val="48B7616D"/>
    <w:rsid w:val="4A116199"/>
    <w:rsid w:val="4A185AC9"/>
    <w:rsid w:val="4AFA44F5"/>
    <w:rsid w:val="4F9C11F3"/>
    <w:rsid w:val="56C7360C"/>
    <w:rsid w:val="5E6756FB"/>
    <w:rsid w:val="60FB4014"/>
    <w:rsid w:val="61E04F27"/>
    <w:rsid w:val="61F134A9"/>
    <w:rsid w:val="652350D9"/>
    <w:rsid w:val="65E26568"/>
    <w:rsid w:val="66F05857"/>
    <w:rsid w:val="67650AF0"/>
    <w:rsid w:val="691E3D85"/>
    <w:rsid w:val="6E7156FD"/>
    <w:rsid w:val="71CC4A04"/>
    <w:rsid w:val="75954C96"/>
    <w:rsid w:val="78AC3131"/>
    <w:rsid w:val="7ADB0831"/>
    <w:rsid w:val="7D851650"/>
    <w:rsid w:val="7DBD3435"/>
    <w:rsid w:val="7DC828FD"/>
    <w:rsid w:val="7E254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jc w:val="left"/>
      <w:outlineLvl w:val="1"/>
    </w:pPr>
    <w:rPr>
      <w:rFonts w:ascii="Cambria" w:hAnsi="Cambria"/>
      <w:b/>
      <w:bCs/>
      <w:sz w:val="32"/>
      <w:szCs w:val="32"/>
    </w:rPr>
  </w:style>
  <w:style w:type="paragraph" w:styleId="3">
    <w:name w:val="heading 3"/>
    <w:basedOn w:val="1"/>
    <w:next w:val="1"/>
    <w:autoRedefine/>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w:basedOn w:val="1"/>
    <w:next w:val="6"/>
    <w:autoRedefine/>
    <w:qFormat/>
    <w:uiPriority w:val="0"/>
    <w:rPr>
      <w:rFonts w:ascii="微软雅黑" w:hAnsi="微软雅黑" w:eastAsia="微软雅黑" w:cs="微软雅黑"/>
      <w:sz w:val="31"/>
      <w:szCs w:val="31"/>
      <w:lang w:val="en-US" w:eastAsia="en-US" w:bidi="ar-SA"/>
    </w:rPr>
  </w:style>
  <w:style w:type="paragraph" w:customStyle="1" w:styleId="6">
    <w:name w:val="Quote"/>
    <w:basedOn w:val="1"/>
    <w:next w:val="1"/>
    <w:qFormat/>
    <w:uiPriority w:val="29"/>
    <w:pPr>
      <w:spacing w:beforeLines="50" w:afterLines="50" w:line="360" w:lineRule="auto"/>
    </w:pPr>
    <w:rPr>
      <w:i/>
      <w:iCs/>
      <w:color w:val="000000"/>
      <w:sz w:val="21"/>
      <w:szCs w:val="24"/>
      <w:lang w:val="zh-CN"/>
    </w:rPr>
  </w:style>
  <w:style w:type="paragraph" w:styleId="7">
    <w:name w:val="Body Text Indent"/>
    <w:basedOn w:val="1"/>
    <w:qFormat/>
    <w:uiPriority w:val="0"/>
    <w:pPr>
      <w:spacing w:line="700" w:lineRule="exact"/>
      <w:ind w:left="960"/>
    </w:pPr>
    <w:rPr>
      <w:sz w:val="44"/>
    </w:rPr>
  </w:style>
  <w:style w:type="paragraph" w:styleId="8">
    <w:name w:val="toc 3"/>
    <w:basedOn w:val="1"/>
    <w:next w:val="1"/>
    <w:qFormat/>
    <w:uiPriority w:val="39"/>
    <w:pPr>
      <w:ind w:left="840" w:leftChars="400"/>
    </w:pPr>
  </w:style>
  <w:style w:type="paragraph" w:styleId="9">
    <w:name w:val="Plain Text"/>
    <w:basedOn w:val="1"/>
    <w:qFormat/>
    <w:uiPriority w:val="0"/>
    <w:rPr>
      <w:rFonts w:ascii="宋体" w:hAnsi="Courier New"/>
      <w:sz w:val="21"/>
    </w:rPr>
  </w:style>
  <w:style w:type="paragraph" w:styleId="10">
    <w:name w:val="Date"/>
    <w:basedOn w:val="1"/>
    <w:next w:val="1"/>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footer"/>
    <w:basedOn w:val="1"/>
    <w:next w:val="13"/>
    <w:qFormat/>
    <w:uiPriority w:val="0"/>
    <w:pPr>
      <w:tabs>
        <w:tab w:val="center" w:pos="4153"/>
        <w:tab w:val="right" w:pos="8306"/>
      </w:tabs>
      <w:snapToGrid w:val="0"/>
      <w:jc w:val="left"/>
    </w:pPr>
    <w:rPr>
      <w:sz w:val="18"/>
      <w:szCs w:val="18"/>
    </w:rPr>
  </w:style>
  <w:style w:type="paragraph" w:customStyle="1" w:styleId="13">
    <w:name w:val="索引 51"/>
    <w:basedOn w:val="1"/>
    <w:next w:val="1"/>
    <w:qFormat/>
    <w:uiPriority w:val="0"/>
    <w:pPr>
      <w:suppressAutoHyphens/>
      <w:ind w:left="1680"/>
    </w:pPr>
    <w:rPr>
      <w:rFonts w:ascii="Times New Roman" w:hAnsi="Times New Roman" w:eastAsia="宋体" w:cs="Times New Roman"/>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line="180" w:lineRule="auto"/>
      <w:jc w:val="center"/>
    </w:pPr>
    <w:rPr>
      <w:sz w:val="30"/>
    </w:rPr>
  </w:style>
  <w:style w:type="paragraph" w:styleId="16">
    <w:name w:val="Body Text Indent 3"/>
    <w:basedOn w:val="1"/>
    <w:autoRedefine/>
    <w:qFormat/>
    <w:uiPriority w:val="0"/>
    <w:pPr>
      <w:spacing w:line="360" w:lineRule="auto"/>
      <w:ind w:firstLine="632"/>
    </w:pPr>
    <w:rPr>
      <w:rFonts w:ascii="黑体" w:eastAsia="黑体"/>
    </w:rPr>
  </w:style>
  <w:style w:type="paragraph" w:styleId="17">
    <w:name w:val="toc 2"/>
    <w:basedOn w:val="1"/>
    <w:next w:val="1"/>
    <w:autoRedefine/>
    <w:qFormat/>
    <w:uiPriority w:val="39"/>
    <w:pPr>
      <w:ind w:left="420" w:leftChars="200"/>
    </w:pPr>
  </w:style>
  <w:style w:type="character" w:styleId="20">
    <w:name w:val="Strong"/>
    <w:basedOn w:val="19"/>
    <w:qFormat/>
    <w:uiPriority w:val="0"/>
    <w:rPr>
      <w:b/>
    </w:rPr>
  </w:style>
  <w:style w:type="character" w:styleId="21">
    <w:name w:val="page number"/>
    <w:basedOn w:val="19"/>
    <w:autoRedefine/>
    <w:qFormat/>
    <w:uiPriority w:val="99"/>
    <w:rPr>
      <w:rFonts w:cs="Times New Roman"/>
    </w:rPr>
  </w:style>
  <w:style w:type="paragraph" w:customStyle="1" w:styleId="22">
    <w:name w:val="1"/>
    <w:basedOn w:val="1"/>
    <w:next w:val="9"/>
    <w:qFormat/>
    <w:uiPriority w:val="0"/>
    <w:rPr>
      <w:rFonts w:ascii="宋体" w:hAnsi="Courier New"/>
      <w:sz w:val="21"/>
    </w:rPr>
  </w:style>
  <w:style w:type="character" w:customStyle="1" w:styleId="23">
    <w:name w:val="font71"/>
    <w:basedOn w:val="19"/>
    <w:qFormat/>
    <w:uiPriority w:val="0"/>
    <w:rPr>
      <w:rFonts w:hint="eastAsia" w:ascii="宋体" w:hAnsi="宋体" w:eastAsia="宋体" w:cs="宋体"/>
      <w:b/>
      <w:bCs/>
      <w:color w:val="000000"/>
      <w:sz w:val="20"/>
      <w:szCs w:val="20"/>
      <w:u w:val="none"/>
    </w:rPr>
  </w:style>
  <w:style w:type="character" w:customStyle="1" w:styleId="24">
    <w:name w:val="font11"/>
    <w:basedOn w:val="19"/>
    <w:qFormat/>
    <w:uiPriority w:val="0"/>
    <w:rPr>
      <w:rFonts w:hint="default" w:ascii="Times New Roman" w:hAnsi="Times New Roman" w:cs="Times New Roman"/>
      <w:b/>
      <w:bCs/>
      <w:color w:val="000000"/>
      <w:sz w:val="20"/>
      <w:szCs w:val="20"/>
      <w:u w:val="none"/>
    </w:rPr>
  </w:style>
  <w:style w:type="character" w:customStyle="1" w:styleId="25">
    <w:name w:val="font81"/>
    <w:basedOn w:val="19"/>
    <w:qFormat/>
    <w:uiPriority w:val="0"/>
    <w:rPr>
      <w:rFonts w:hint="eastAsia" w:ascii="宋体" w:hAnsi="宋体" w:eastAsia="宋体" w:cs="宋体"/>
      <w:color w:val="000000"/>
      <w:sz w:val="20"/>
      <w:szCs w:val="20"/>
      <w:u w:val="none"/>
    </w:rPr>
  </w:style>
  <w:style w:type="character" w:customStyle="1" w:styleId="26">
    <w:name w:val="font91"/>
    <w:basedOn w:val="19"/>
    <w:qFormat/>
    <w:uiPriority w:val="0"/>
    <w:rPr>
      <w:rFonts w:hint="eastAsia" w:ascii="宋体" w:hAnsi="宋体" w:eastAsia="宋体" w:cs="宋体"/>
      <w:color w:val="000000"/>
      <w:sz w:val="20"/>
      <w:szCs w:val="20"/>
      <w:u w:val="none"/>
    </w:rPr>
  </w:style>
  <w:style w:type="character" w:customStyle="1" w:styleId="27">
    <w:name w:val="font31"/>
    <w:basedOn w:val="19"/>
    <w:qFormat/>
    <w:uiPriority w:val="0"/>
    <w:rPr>
      <w:rFonts w:hint="default" w:ascii="Times New Roman" w:hAnsi="Times New Roman" w:cs="Times New Roman"/>
      <w:color w:val="000000"/>
      <w:sz w:val="20"/>
      <w:szCs w:val="20"/>
      <w:u w:val="none"/>
    </w:rPr>
  </w:style>
  <w:style w:type="character" w:customStyle="1" w:styleId="28">
    <w:name w:val="font21"/>
    <w:basedOn w:val="19"/>
    <w:qFormat/>
    <w:uiPriority w:val="0"/>
    <w:rPr>
      <w:rFonts w:hint="default" w:ascii="Times New Roman" w:hAnsi="Times New Roman" w:cs="Times New Roman"/>
      <w:color w:val="000000"/>
      <w:sz w:val="20"/>
      <w:szCs w:val="20"/>
      <w:u w:val="none"/>
    </w:rPr>
  </w:style>
  <w:style w:type="character" w:customStyle="1" w:styleId="29">
    <w:name w:val="font101"/>
    <w:basedOn w:val="19"/>
    <w:qFormat/>
    <w:uiPriority w:val="0"/>
    <w:rPr>
      <w:rFonts w:hint="eastAsia" w:ascii="宋体" w:hAnsi="宋体" w:eastAsia="宋体" w:cs="宋体"/>
      <w:color w:val="FF0000"/>
      <w:sz w:val="20"/>
      <w:szCs w:val="20"/>
      <w:u w:val="none"/>
    </w:rPr>
  </w:style>
  <w:style w:type="character" w:customStyle="1" w:styleId="30">
    <w:name w:val="font4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20637</Words>
  <Characters>21830</Characters>
  <Lines>0</Lines>
  <Paragraphs>0</Paragraphs>
  <TotalTime>1</TotalTime>
  <ScaleCrop>false</ScaleCrop>
  <LinksUpToDate>false</LinksUpToDate>
  <CharactersWithSpaces>22954</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2024-09-14T01:20:00Z</dcterms:created>
  <dc:creator>憨憨</dc:creator>
  <cp:lastModifiedBy>    J </cp:lastModifiedBy>
  <cp:lastPrinted>2024-12-03T06:22:00Z</cp:lastPrinted>
  <dcterms:modified xsi:type="dcterms:W3CDTF">2025-01-02T00:33:25Z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8DBC05EFFBEC45E786B5340E74927BE5_13</vt:lpwstr>
  </property>
</Properties>
</file>